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C2" w:rsidRPr="009149C1" w:rsidRDefault="009126DE" w:rsidP="009126DE">
      <w:pPr>
        <w:jc w:val="center"/>
        <w:rPr>
          <w:rFonts w:ascii="Arial" w:hAnsi="Arial" w:cs="Arial"/>
          <w:sz w:val="24"/>
          <w:szCs w:val="24"/>
        </w:rPr>
      </w:pPr>
      <w:r w:rsidRPr="009149C1">
        <w:rPr>
          <w:rFonts w:ascii="Arial" w:hAnsi="Arial" w:cs="Arial"/>
          <w:sz w:val="24"/>
          <w:szCs w:val="24"/>
        </w:rPr>
        <w:t>“Año de la recuperación y consolidación de la economía peruana “</w:t>
      </w:r>
    </w:p>
    <w:p w:rsidR="009126DE" w:rsidRPr="009149C1" w:rsidRDefault="009126DE">
      <w:pPr>
        <w:rPr>
          <w:rFonts w:ascii="Arial" w:hAnsi="Arial" w:cs="Arial"/>
          <w:sz w:val="24"/>
          <w:szCs w:val="24"/>
        </w:rPr>
      </w:pPr>
    </w:p>
    <w:p w:rsidR="009126DE" w:rsidRPr="009149C1" w:rsidRDefault="00944B7C" w:rsidP="009126D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INFORME</w:t>
      </w:r>
      <w:r w:rsidR="009126DE" w:rsidRPr="009149C1">
        <w:rPr>
          <w:rFonts w:ascii="Arial" w:hAnsi="Arial" w:cs="Arial"/>
          <w:b/>
          <w:sz w:val="24"/>
          <w:szCs w:val="24"/>
          <w:u w:val="single"/>
        </w:rPr>
        <w:t xml:space="preserve"> Nº</w:t>
      </w:r>
      <w:r>
        <w:rPr>
          <w:rFonts w:ascii="Arial" w:hAnsi="Arial" w:cs="Arial"/>
          <w:b/>
          <w:sz w:val="24"/>
          <w:szCs w:val="24"/>
          <w:u w:val="single"/>
        </w:rPr>
        <w:t>001</w:t>
      </w:r>
      <w:r w:rsidR="009126DE" w:rsidRPr="009149C1">
        <w:rPr>
          <w:rFonts w:ascii="Arial" w:hAnsi="Arial" w:cs="Arial"/>
          <w:b/>
          <w:sz w:val="24"/>
          <w:szCs w:val="24"/>
          <w:u w:val="single"/>
        </w:rPr>
        <w:t>-2026/MR-ALIANZA/REDESS-AZ</w:t>
      </w:r>
    </w:p>
    <w:p w:rsidR="009126DE" w:rsidRPr="009149C1" w:rsidRDefault="009126DE" w:rsidP="00E33A4A">
      <w:pPr>
        <w:spacing w:before="20" w:after="0" w:line="240" w:lineRule="auto"/>
        <w:jc w:val="both"/>
        <w:rPr>
          <w:rFonts w:ascii="Arial" w:hAnsi="Arial" w:cs="Arial"/>
          <w:sz w:val="24"/>
          <w:szCs w:val="24"/>
        </w:rPr>
      </w:pPr>
      <w:r w:rsidRPr="009149C1">
        <w:rPr>
          <w:rFonts w:ascii="Arial" w:hAnsi="Arial" w:cs="Arial"/>
          <w:sz w:val="24"/>
          <w:szCs w:val="24"/>
        </w:rPr>
        <w:t>A</w:t>
      </w:r>
      <w:r w:rsidRPr="009149C1">
        <w:rPr>
          <w:rFonts w:ascii="Arial" w:hAnsi="Arial" w:cs="Arial"/>
          <w:sz w:val="24"/>
          <w:szCs w:val="24"/>
        </w:rPr>
        <w:tab/>
      </w:r>
      <w:r w:rsidR="00944B7C">
        <w:rPr>
          <w:rFonts w:ascii="Arial" w:hAnsi="Arial" w:cs="Arial"/>
          <w:sz w:val="24"/>
          <w:szCs w:val="24"/>
        </w:rPr>
        <w:tab/>
        <w:t>: Lic. FIORELA PAREDES RAMOS</w:t>
      </w:r>
    </w:p>
    <w:p w:rsidR="009126DE" w:rsidRPr="009149C1" w:rsidRDefault="009126DE" w:rsidP="00E33A4A">
      <w:pPr>
        <w:spacing w:before="2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149C1">
        <w:rPr>
          <w:rFonts w:ascii="Arial" w:hAnsi="Arial" w:cs="Arial"/>
          <w:sz w:val="24"/>
          <w:szCs w:val="24"/>
        </w:rPr>
        <w:tab/>
      </w:r>
      <w:r w:rsidR="00E33A4A" w:rsidRPr="009149C1">
        <w:rPr>
          <w:rFonts w:ascii="Arial" w:hAnsi="Arial" w:cs="Arial"/>
          <w:sz w:val="24"/>
          <w:szCs w:val="24"/>
        </w:rPr>
        <w:tab/>
      </w:r>
      <w:r w:rsidR="00944B7C">
        <w:rPr>
          <w:rFonts w:ascii="Arial" w:hAnsi="Arial" w:cs="Arial"/>
          <w:b/>
          <w:sz w:val="24"/>
          <w:szCs w:val="24"/>
        </w:rPr>
        <w:t>COORDINADORA DE ESNPCTB- RED AZANGARO</w:t>
      </w:r>
    </w:p>
    <w:p w:rsidR="00E33A4A" w:rsidRPr="009149C1" w:rsidRDefault="00E33A4A" w:rsidP="00E33A4A">
      <w:pPr>
        <w:spacing w:before="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3A4A" w:rsidRDefault="009126DE" w:rsidP="00E33A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49C1">
        <w:rPr>
          <w:rFonts w:ascii="Arial" w:hAnsi="Arial" w:cs="Arial"/>
          <w:sz w:val="24"/>
          <w:szCs w:val="24"/>
        </w:rPr>
        <w:t>DE</w:t>
      </w:r>
      <w:r w:rsidRPr="009149C1">
        <w:rPr>
          <w:rFonts w:ascii="Arial" w:hAnsi="Arial" w:cs="Arial"/>
          <w:sz w:val="24"/>
          <w:szCs w:val="24"/>
        </w:rPr>
        <w:tab/>
      </w:r>
      <w:r w:rsidR="00944B7C">
        <w:rPr>
          <w:rFonts w:ascii="Arial" w:hAnsi="Arial" w:cs="Arial"/>
          <w:sz w:val="24"/>
          <w:szCs w:val="24"/>
        </w:rPr>
        <w:tab/>
        <w:t xml:space="preserve">: Lic. MAYRA HANCCO </w:t>
      </w:r>
      <w:proofErr w:type="spellStart"/>
      <w:r w:rsidR="00944B7C">
        <w:rPr>
          <w:rFonts w:ascii="Arial" w:hAnsi="Arial" w:cs="Arial"/>
          <w:sz w:val="24"/>
          <w:szCs w:val="24"/>
        </w:rPr>
        <w:t>HANCCO</w:t>
      </w:r>
      <w:proofErr w:type="spellEnd"/>
    </w:p>
    <w:p w:rsidR="00944B7C" w:rsidRPr="00944B7C" w:rsidRDefault="00944B7C" w:rsidP="00E33A4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RESPONSABLE DE ESPCTB – CENTRO DE SALUD ALIANZA</w:t>
      </w:r>
    </w:p>
    <w:p w:rsidR="00E33A4A" w:rsidRPr="009149C1" w:rsidRDefault="00E33A4A" w:rsidP="00E33A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3A4A" w:rsidRPr="009149C1" w:rsidRDefault="00E33A4A" w:rsidP="00D77C12">
      <w:pPr>
        <w:ind w:left="1416" w:hanging="1410"/>
        <w:jc w:val="both"/>
        <w:rPr>
          <w:rFonts w:ascii="Arial" w:hAnsi="Arial" w:cs="Arial"/>
          <w:sz w:val="24"/>
          <w:szCs w:val="24"/>
        </w:rPr>
      </w:pPr>
      <w:r w:rsidRPr="009149C1">
        <w:rPr>
          <w:rFonts w:ascii="Arial" w:hAnsi="Arial" w:cs="Arial"/>
          <w:sz w:val="24"/>
          <w:szCs w:val="24"/>
        </w:rPr>
        <w:t xml:space="preserve">ASUNTO </w:t>
      </w:r>
      <w:r w:rsidRPr="009149C1">
        <w:rPr>
          <w:rFonts w:ascii="Arial" w:hAnsi="Arial" w:cs="Arial"/>
          <w:sz w:val="24"/>
          <w:szCs w:val="24"/>
        </w:rPr>
        <w:tab/>
        <w:t>:</w:t>
      </w:r>
      <w:r w:rsidR="00944B7C">
        <w:rPr>
          <w:rFonts w:ascii="Arial" w:hAnsi="Arial" w:cs="Arial"/>
          <w:sz w:val="24"/>
          <w:szCs w:val="24"/>
        </w:rPr>
        <w:t xml:space="preserve"> Informe de actividades por el </w:t>
      </w:r>
      <w:proofErr w:type="spellStart"/>
      <w:r w:rsidR="00944B7C">
        <w:rPr>
          <w:rFonts w:ascii="Arial" w:hAnsi="Arial" w:cs="Arial"/>
          <w:sz w:val="24"/>
          <w:szCs w:val="24"/>
        </w:rPr>
        <w:t>dia</w:t>
      </w:r>
      <w:proofErr w:type="spellEnd"/>
      <w:r w:rsidR="00944B7C">
        <w:rPr>
          <w:rFonts w:ascii="Arial" w:hAnsi="Arial" w:cs="Arial"/>
          <w:sz w:val="24"/>
          <w:szCs w:val="24"/>
        </w:rPr>
        <w:t xml:space="preserve"> mundial de lucha contra la tuberculosis.</w:t>
      </w:r>
    </w:p>
    <w:p w:rsidR="00E33A4A" w:rsidRPr="009149C1" w:rsidRDefault="00E33A4A" w:rsidP="009126DE">
      <w:pPr>
        <w:jc w:val="both"/>
        <w:rPr>
          <w:rFonts w:ascii="Arial" w:hAnsi="Arial" w:cs="Arial"/>
          <w:sz w:val="24"/>
          <w:szCs w:val="24"/>
        </w:rPr>
      </w:pPr>
    </w:p>
    <w:p w:rsidR="009126DE" w:rsidRPr="009149C1" w:rsidRDefault="009149C1">
      <w:pPr>
        <w:rPr>
          <w:rFonts w:ascii="Arial" w:hAnsi="Arial" w:cs="Arial"/>
          <w:sz w:val="24"/>
          <w:szCs w:val="24"/>
        </w:rPr>
      </w:pPr>
      <w:r w:rsidRPr="009149C1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5E807" wp14:editId="1633419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354223" cy="43766"/>
                <wp:effectExtent l="0" t="0" r="37465" b="3302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4223" cy="437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C889D0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0.4pt,.95pt" to="11in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E33A4A" w:rsidRDefault="00944B7C" w:rsidP="009149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Tengo el agrado de </w:t>
      </w:r>
      <w:r w:rsidR="008B28B1">
        <w:rPr>
          <w:rFonts w:ascii="Arial" w:hAnsi="Arial" w:cs="Arial"/>
          <w:sz w:val="24"/>
          <w:szCs w:val="24"/>
        </w:rPr>
        <w:t>dirigirme</w:t>
      </w:r>
      <w:r>
        <w:rPr>
          <w:rFonts w:ascii="Arial" w:hAnsi="Arial" w:cs="Arial"/>
          <w:sz w:val="24"/>
          <w:szCs w:val="24"/>
        </w:rPr>
        <w:t xml:space="preserve"> a su persona, saludándola cordialmente e informarle sobre las actividades realizadas durante el mes de </w:t>
      </w:r>
      <w:proofErr w:type="gramStart"/>
      <w:r>
        <w:rPr>
          <w:rFonts w:ascii="Arial" w:hAnsi="Arial" w:cs="Arial"/>
          <w:sz w:val="24"/>
          <w:szCs w:val="24"/>
        </w:rPr>
        <w:t>Marzo</w:t>
      </w:r>
      <w:proofErr w:type="gramEnd"/>
      <w:r>
        <w:rPr>
          <w:rFonts w:ascii="Arial" w:hAnsi="Arial" w:cs="Arial"/>
          <w:sz w:val="24"/>
          <w:szCs w:val="24"/>
        </w:rPr>
        <w:t xml:space="preserve"> por el </w:t>
      </w:r>
      <w:r w:rsidR="008B28B1">
        <w:rPr>
          <w:rFonts w:ascii="Arial" w:hAnsi="Arial" w:cs="Arial"/>
          <w:sz w:val="24"/>
          <w:szCs w:val="24"/>
        </w:rPr>
        <w:t>día</w:t>
      </w:r>
      <w:r>
        <w:rPr>
          <w:rFonts w:ascii="Arial" w:hAnsi="Arial" w:cs="Arial"/>
          <w:sz w:val="24"/>
          <w:szCs w:val="24"/>
        </w:rPr>
        <w:t xml:space="preserve"> de la lucha contra la tuberculosis, detallándose de la siguiente manera:</w:t>
      </w:r>
    </w:p>
    <w:p w:rsidR="00944B7C" w:rsidRDefault="00944B7C" w:rsidP="009149C1">
      <w:pPr>
        <w:jc w:val="both"/>
        <w:rPr>
          <w:rFonts w:ascii="Arial" w:hAnsi="Arial" w:cs="Arial"/>
          <w:sz w:val="24"/>
          <w:szCs w:val="24"/>
        </w:rPr>
      </w:pPr>
      <w:r w:rsidRPr="008B28B1">
        <w:rPr>
          <w:rFonts w:ascii="Arial" w:hAnsi="Arial" w:cs="Arial"/>
          <w:b/>
          <w:sz w:val="24"/>
          <w:szCs w:val="24"/>
        </w:rPr>
        <w:t>Primero</w:t>
      </w:r>
      <w:r>
        <w:rPr>
          <w:rFonts w:ascii="Arial" w:hAnsi="Arial" w:cs="Arial"/>
          <w:sz w:val="24"/>
          <w:szCs w:val="24"/>
        </w:rPr>
        <w:t xml:space="preserve">: El personal de salud se reúne para </w:t>
      </w:r>
      <w:r w:rsidR="008B28B1">
        <w:rPr>
          <w:rFonts w:ascii="Arial" w:hAnsi="Arial" w:cs="Arial"/>
          <w:sz w:val="24"/>
          <w:szCs w:val="24"/>
        </w:rPr>
        <w:t>desarrollar</w:t>
      </w:r>
      <w:r>
        <w:rPr>
          <w:rFonts w:ascii="Arial" w:hAnsi="Arial" w:cs="Arial"/>
          <w:sz w:val="24"/>
          <w:szCs w:val="24"/>
        </w:rPr>
        <w:t xml:space="preserve"> diferentes actividades durante el mes de marzo y una capacitación al personal </w:t>
      </w:r>
      <w:r w:rsidR="008B28B1">
        <w:rPr>
          <w:rFonts w:ascii="Arial" w:hAnsi="Arial" w:cs="Arial"/>
          <w:sz w:val="24"/>
          <w:szCs w:val="24"/>
        </w:rPr>
        <w:t>de salud, sobre la importancia de la prevención de la tuberculosis.</w:t>
      </w:r>
    </w:p>
    <w:p w:rsidR="008B28B1" w:rsidRDefault="008B28B1" w:rsidP="009149C1">
      <w:pPr>
        <w:jc w:val="both"/>
        <w:rPr>
          <w:rFonts w:ascii="Arial" w:hAnsi="Arial" w:cs="Arial"/>
          <w:sz w:val="24"/>
          <w:szCs w:val="24"/>
        </w:rPr>
      </w:pPr>
      <w:r w:rsidRPr="008B28B1">
        <w:rPr>
          <w:rFonts w:ascii="Arial" w:hAnsi="Arial" w:cs="Arial"/>
          <w:b/>
          <w:sz w:val="24"/>
          <w:szCs w:val="24"/>
        </w:rPr>
        <w:t>Segundo</w:t>
      </w:r>
      <w:r>
        <w:rPr>
          <w:rFonts w:ascii="Arial" w:hAnsi="Arial" w:cs="Arial"/>
          <w:sz w:val="24"/>
          <w:szCs w:val="24"/>
        </w:rPr>
        <w:t>: Se continuo con el tratamiento a nuestros pacientes de tbc, el Sr. Flavio cambio de fase y la paciente Mayda le dieron de alta de la estrategia.</w:t>
      </w:r>
    </w:p>
    <w:p w:rsidR="008B28B1" w:rsidRDefault="008B28B1" w:rsidP="009149C1">
      <w:pPr>
        <w:jc w:val="both"/>
        <w:rPr>
          <w:rFonts w:ascii="Arial" w:hAnsi="Arial" w:cs="Arial"/>
          <w:sz w:val="24"/>
          <w:szCs w:val="24"/>
        </w:rPr>
      </w:pPr>
      <w:r w:rsidRPr="008B28B1">
        <w:rPr>
          <w:rFonts w:ascii="Arial" w:hAnsi="Arial" w:cs="Arial"/>
          <w:b/>
          <w:sz w:val="24"/>
          <w:szCs w:val="24"/>
        </w:rPr>
        <w:t>Tercero</w:t>
      </w:r>
      <w:r>
        <w:rPr>
          <w:rFonts w:ascii="Arial" w:hAnsi="Arial" w:cs="Arial"/>
          <w:sz w:val="24"/>
          <w:szCs w:val="24"/>
        </w:rPr>
        <w:t>: Se realizó el periódico mural alusivo a la prevención de la TUBERCULOSIS.</w:t>
      </w:r>
    </w:p>
    <w:p w:rsidR="008B28B1" w:rsidRDefault="008B28B1" w:rsidP="009149C1">
      <w:pPr>
        <w:jc w:val="both"/>
        <w:rPr>
          <w:rFonts w:ascii="Arial" w:hAnsi="Arial" w:cs="Arial"/>
          <w:sz w:val="24"/>
          <w:szCs w:val="24"/>
        </w:rPr>
      </w:pPr>
      <w:r w:rsidRPr="008B28B1">
        <w:rPr>
          <w:rFonts w:ascii="Arial" w:hAnsi="Arial" w:cs="Arial"/>
          <w:b/>
          <w:sz w:val="24"/>
          <w:szCs w:val="24"/>
        </w:rPr>
        <w:t>Cuarto</w:t>
      </w:r>
      <w:r>
        <w:rPr>
          <w:rFonts w:ascii="Arial" w:hAnsi="Arial" w:cs="Arial"/>
          <w:sz w:val="24"/>
          <w:szCs w:val="24"/>
        </w:rPr>
        <w:t xml:space="preserve">: El día 22 de marzo se participó como micro red en la marcha de sensibilización por el día de la lucha contra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tuberculosis, se participó con carro alegórico.</w:t>
      </w:r>
    </w:p>
    <w:p w:rsidR="008B28B1" w:rsidRDefault="008B28B1" w:rsidP="009149C1">
      <w:pPr>
        <w:jc w:val="both"/>
        <w:rPr>
          <w:rFonts w:ascii="Arial" w:hAnsi="Arial" w:cs="Arial"/>
          <w:sz w:val="24"/>
          <w:szCs w:val="24"/>
        </w:rPr>
      </w:pPr>
      <w:r w:rsidRPr="008B28B1">
        <w:rPr>
          <w:rFonts w:ascii="Arial" w:hAnsi="Arial" w:cs="Arial"/>
          <w:b/>
          <w:sz w:val="24"/>
          <w:szCs w:val="24"/>
        </w:rPr>
        <w:t>Quinto</w:t>
      </w:r>
      <w:r>
        <w:rPr>
          <w:rFonts w:ascii="Arial" w:hAnsi="Arial" w:cs="Arial"/>
          <w:sz w:val="24"/>
          <w:szCs w:val="24"/>
        </w:rPr>
        <w:t xml:space="preserve">: Se participó en la distribución del PANTB, se </w:t>
      </w:r>
      <w:r w:rsidR="00CC23F2">
        <w:rPr>
          <w:rFonts w:ascii="Arial" w:hAnsi="Arial" w:cs="Arial"/>
          <w:sz w:val="24"/>
          <w:szCs w:val="24"/>
        </w:rPr>
        <w:t>contó</w:t>
      </w:r>
      <w:r>
        <w:rPr>
          <w:rFonts w:ascii="Arial" w:hAnsi="Arial" w:cs="Arial"/>
          <w:sz w:val="24"/>
          <w:szCs w:val="24"/>
        </w:rPr>
        <w:t xml:space="preserve"> con la participación</w:t>
      </w:r>
      <w:r w:rsidR="00854BD0">
        <w:rPr>
          <w:rFonts w:ascii="Arial" w:hAnsi="Arial" w:cs="Arial"/>
          <w:sz w:val="24"/>
          <w:szCs w:val="24"/>
        </w:rPr>
        <w:t xml:space="preserve"> de la nutricionista del centro de </w:t>
      </w:r>
      <w:r>
        <w:rPr>
          <w:rFonts w:ascii="Arial" w:hAnsi="Arial" w:cs="Arial"/>
          <w:sz w:val="24"/>
          <w:szCs w:val="24"/>
        </w:rPr>
        <w:t>s</w:t>
      </w:r>
      <w:r w:rsidR="00854BD0">
        <w:rPr>
          <w:rFonts w:ascii="Arial" w:hAnsi="Arial" w:cs="Arial"/>
          <w:sz w:val="24"/>
          <w:szCs w:val="24"/>
        </w:rPr>
        <w:t>alud</w:t>
      </w:r>
      <w:r>
        <w:rPr>
          <w:rFonts w:ascii="Arial" w:hAnsi="Arial" w:cs="Arial"/>
          <w:sz w:val="24"/>
          <w:szCs w:val="24"/>
        </w:rPr>
        <w:t xml:space="preserve"> alianza.</w:t>
      </w:r>
    </w:p>
    <w:p w:rsidR="00CC23F2" w:rsidRDefault="00CC23F2" w:rsidP="009149C1">
      <w:pPr>
        <w:jc w:val="both"/>
        <w:rPr>
          <w:rFonts w:ascii="Arial" w:hAnsi="Arial" w:cs="Arial"/>
          <w:sz w:val="24"/>
          <w:szCs w:val="24"/>
        </w:rPr>
      </w:pPr>
    </w:p>
    <w:p w:rsidR="00CC23F2" w:rsidRDefault="00CC23F2" w:rsidP="009149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Es todo cuanto puedo informar a UD. Para los fines que se disponga</w:t>
      </w:r>
    </w:p>
    <w:p w:rsidR="008B28B1" w:rsidRPr="009149C1" w:rsidRDefault="008B28B1" w:rsidP="009149C1">
      <w:pPr>
        <w:jc w:val="both"/>
        <w:rPr>
          <w:rFonts w:ascii="Arial" w:hAnsi="Arial" w:cs="Arial"/>
          <w:sz w:val="24"/>
          <w:szCs w:val="24"/>
        </w:rPr>
      </w:pPr>
    </w:p>
    <w:p w:rsidR="00D77C12" w:rsidRDefault="00D77C12" w:rsidP="009149C1">
      <w:pPr>
        <w:jc w:val="center"/>
        <w:rPr>
          <w:rFonts w:ascii="Arial" w:hAnsi="Arial" w:cs="Arial"/>
          <w:sz w:val="24"/>
          <w:szCs w:val="24"/>
        </w:rPr>
      </w:pPr>
    </w:p>
    <w:p w:rsidR="00CC23F2" w:rsidRDefault="00CC23F2" w:rsidP="009149C1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C23F2" w:rsidRDefault="00CC23F2" w:rsidP="009149C1">
      <w:pPr>
        <w:jc w:val="center"/>
        <w:rPr>
          <w:rFonts w:ascii="Arial" w:hAnsi="Arial" w:cs="Arial"/>
          <w:sz w:val="24"/>
          <w:szCs w:val="24"/>
        </w:rPr>
      </w:pPr>
    </w:p>
    <w:p w:rsidR="00CC23F2" w:rsidRDefault="00CC23F2" w:rsidP="009149C1">
      <w:pPr>
        <w:jc w:val="center"/>
        <w:rPr>
          <w:rFonts w:ascii="Arial" w:hAnsi="Arial" w:cs="Arial"/>
          <w:sz w:val="24"/>
          <w:szCs w:val="24"/>
        </w:rPr>
      </w:pPr>
    </w:p>
    <w:p w:rsidR="00D77C12" w:rsidRDefault="00D77C12" w:rsidP="009149C1">
      <w:pPr>
        <w:jc w:val="center"/>
        <w:rPr>
          <w:rFonts w:ascii="Arial" w:hAnsi="Arial" w:cs="Arial"/>
          <w:sz w:val="24"/>
          <w:szCs w:val="24"/>
        </w:rPr>
      </w:pPr>
    </w:p>
    <w:p w:rsidR="00D77C12" w:rsidRDefault="00D77C12" w:rsidP="009149C1">
      <w:pPr>
        <w:jc w:val="center"/>
        <w:rPr>
          <w:rFonts w:ascii="Arial" w:hAnsi="Arial" w:cs="Arial"/>
          <w:sz w:val="24"/>
          <w:szCs w:val="24"/>
        </w:rPr>
      </w:pPr>
    </w:p>
    <w:p w:rsidR="00D77C12" w:rsidRDefault="00D77C12" w:rsidP="009149C1">
      <w:pPr>
        <w:jc w:val="center"/>
        <w:rPr>
          <w:rFonts w:ascii="Arial" w:hAnsi="Arial" w:cs="Arial"/>
          <w:sz w:val="24"/>
          <w:szCs w:val="24"/>
        </w:rPr>
      </w:pPr>
    </w:p>
    <w:p w:rsidR="00D77C12" w:rsidRPr="009149C1" w:rsidRDefault="00D77C12" w:rsidP="00D77C12">
      <w:pPr>
        <w:jc w:val="center"/>
        <w:rPr>
          <w:rFonts w:ascii="Arial" w:hAnsi="Arial" w:cs="Arial"/>
          <w:sz w:val="24"/>
          <w:szCs w:val="24"/>
        </w:rPr>
      </w:pPr>
      <w:r w:rsidRPr="009149C1">
        <w:rPr>
          <w:rFonts w:ascii="Arial" w:hAnsi="Arial" w:cs="Arial"/>
          <w:sz w:val="24"/>
          <w:szCs w:val="24"/>
        </w:rPr>
        <w:t>“Año de la recuperación y consolidación de la economía peruana “</w:t>
      </w:r>
    </w:p>
    <w:p w:rsidR="00D77C12" w:rsidRPr="009149C1" w:rsidRDefault="00D77C12" w:rsidP="00D77C12">
      <w:pPr>
        <w:rPr>
          <w:rFonts w:ascii="Arial" w:hAnsi="Arial" w:cs="Arial"/>
          <w:sz w:val="24"/>
          <w:szCs w:val="24"/>
        </w:rPr>
      </w:pPr>
    </w:p>
    <w:p w:rsidR="00D77C12" w:rsidRPr="009149C1" w:rsidRDefault="00D77C12" w:rsidP="00D77C1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149C1">
        <w:rPr>
          <w:rFonts w:ascii="Arial" w:hAnsi="Arial" w:cs="Arial"/>
          <w:b/>
          <w:sz w:val="24"/>
          <w:szCs w:val="24"/>
          <w:u w:val="single"/>
        </w:rPr>
        <w:t>OFICIO Nº       -2026/MR-ALIANZA/REDESS-AZ</w:t>
      </w:r>
    </w:p>
    <w:p w:rsidR="00D77C12" w:rsidRPr="009149C1" w:rsidRDefault="00335E3B" w:rsidP="00D77C1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Azángaro,  </w:t>
      </w:r>
      <w:r w:rsidR="00D77C12" w:rsidRPr="009149C1">
        <w:rPr>
          <w:rFonts w:ascii="Arial" w:hAnsi="Arial" w:cs="Arial"/>
          <w:sz w:val="24"/>
          <w:szCs w:val="24"/>
        </w:rPr>
        <w:t xml:space="preserve"> </w:t>
      </w:r>
      <w:proofErr w:type="gramEnd"/>
      <w:r w:rsidR="00D77C12" w:rsidRPr="009149C1">
        <w:rPr>
          <w:rFonts w:ascii="Arial" w:hAnsi="Arial" w:cs="Arial"/>
          <w:sz w:val="24"/>
          <w:szCs w:val="24"/>
        </w:rPr>
        <w:t>de enero del 2026</w:t>
      </w:r>
    </w:p>
    <w:p w:rsidR="00D77C12" w:rsidRPr="00D77C12" w:rsidRDefault="00D77C12" w:rsidP="00D77C12">
      <w:pPr>
        <w:spacing w:before="20" w:after="0" w:line="240" w:lineRule="auto"/>
        <w:jc w:val="both"/>
        <w:rPr>
          <w:rFonts w:ascii="Arial" w:hAnsi="Arial" w:cs="Arial"/>
          <w:szCs w:val="24"/>
        </w:rPr>
      </w:pPr>
      <w:r w:rsidRPr="009149C1">
        <w:rPr>
          <w:rFonts w:ascii="Arial" w:hAnsi="Arial" w:cs="Arial"/>
          <w:sz w:val="24"/>
          <w:szCs w:val="24"/>
        </w:rPr>
        <w:t>A</w:t>
      </w:r>
      <w:r w:rsidRPr="009149C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 w:rsidRPr="00D77C12">
        <w:rPr>
          <w:rFonts w:ascii="Arial" w:hAnsi="Arial" w:cs="Arial"/>
          <w:szCs w:val="24"/>
        </w:rPr>
        <w:t>Oficina de Gestión de la Calidad en Salud – Red de Salud Azángaro</w:t>
      </w:r>
    </w:p>
    <w:p w:rsidR="00D77C12" w:rsidRPr="00D77C12" w:rsidRDefault="00D77C12" w:rsidP="00D77C12">
      <w:pPr>
        <w:spacing w:before="20" w:after="0" w:line="240" w:lineRule="auto"/>
        <w:jc w:val="both"/>
        <w:rPr>
          <w:rFonts w:ascii="Arial" w:hAnsi="Arial" w:cs="Arial"/>
          <w:b/>
          <w:szCs w:val="24"/>
        </w:rPr>
      </w:pPr>
      <w:r w:rsidRPr="00D77C12">
        <w:rPr>
          <w:rFonts w:ascii="Arial" w:hAnsi="Arial" w:cs="Arial"/>
          <w:szCs w:val="24"/>
        </w:rPr>
        <w:tab/>
      </w:r>
      <w:r w:rsidRPr="00D77C12">
        <w:rPr>
          <w:rFonts w:ascii="Arial" w:hAnsi="Arial" w:cs="Arial"/>
          <w:szCs w:val="24"/>
        </w:rPr>
        <w:tab/>
      </w:r>
      <w:r w:rsidRPr="00D77C12">
        <w:rPr>
          <w:rFonts w:ascii="Arial" w:hAnsi="Arial" w:cs="Arial"/>
          <w:b/>
          <w:szCs w:val="24"/>
        </w:rPr>
        <w:t xml:space="preserve"> </w:t>
      </w:r>
    </w:p>
    <w:p w:rsidR="00D77C12" w:rsidRPr="00D77C12" w:rsidRDefault="00D77C12" w:rsidP="00D77C12">
      <w:pPr>
        <w:spacing w:after="0"/>
        <w:jc w:val="both"/>
        <w:rPr>
          <w:rFonts w:ascii="Arial" w:hAnsi="Arial" w:cs="Arial"/>
        </w:rPr>
      </w:pPr>
      <w:r w:rsidRPr="009149C1">
        <w:rPr>
          <w:rFonts w:ascii="Arial" w:hAnsi="Arial" w:cs="Arial"/>
          <w:sz w:val="24"/>
          <w:szCs w:val="24"/>
        </w:rPr>
        <w:t>DE</w:t>
      </w:r>
      <w:r w:rsidRPr="009149C1">
        <w:rPr>
          <w:rFonts w:ascii="Arial" w:hAnsi="Arial" w:cs="Arial"/>
          <w:sz w:val="24"/>
          <w:szCs w:val="24"/>
        </w:rPr>
        <w:tab/>
      </w:r>
      <w:r w:rsidRPr="00D77C12">
        <w:rPr>
          <w:rFonts w:ascii="Arial" w:hAnsi="Arial" w:cs="Arial"/>
        </w:rPr>
        <w:t xml:space="preserve">: M.C. YERSON R. COAQUIRA ALANIA </w:t>
      </w:r>
    </w:p>
    <w:p w:rsidR="00D77C12" w:rsidRPr="009149C1" w:rsidRDefault="00D77C12" w:rsidP="00D77C1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77C12">
        <w:rPr>
          <w:rFonts w:ascii="Arial" w:hAnsi="Arial" w:cs="Arial"/>
        </w:rPr>
        <w:tab/>
      </w:r>
      <w:r w:rsidRPr="00D77C12">
        <w:rPr>
          <w:rFonts w:ascii="Arial" w:hAnsi="Arial" w:cs="Arial"/>
          <w:b/>
        </w:rPr>
        <w:t>Jefe de la Micro Red de Alianza</w:t>
      </w:r>
      <w:r w:rsidRPr="009149C1">
        <w:rPr>
          <w:rFonts w:ascii="Arial" w:hAnsi="Arial" w:cs="Arial"/>
          <w:b/>
          <w:sz w:val="24"/>
          <w:szCs w:val="24"/>
        </w:rPr>
        <w:t xml:space="preserve"> </w:t>
      </w:r>
    </w:p>
    <w:p w:rsidR="00D77C12" w:rsidRPr="009149C1" w:rsidRDefault="00D77C12" w:rsidP="00D77C1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7C12" w:rsidRDefault="00D77C12" w:rsidP="00D77C12">
      <w:pPr>
        <w:ind w:left="1416" w:hanging="1410"/>
        <w:jc w:val="both"/>
        <w:rPr>
          <w:rFonts w:ascii="Arial" w:hAnsi="Arial" w:cs="Arial"/>
          <w:szCs w:val="24"/>
        </w:rPr>
      </w:pPr>
      <w:r w:rsidRPr="009149C1">
        <w:rPr>
          <w:rFonts w:ascii="Arial" w:hAnsi="Arial" w:cs="Arial"/>
          <w:sz w:val="24"/>
          <w:szCs w:val="24"/>
        </w:rPr>
        <w:t xml:space="preserve">Asunto: </w:t>
      </w:r>
      <w:r w:rsidRPr="00D77C12">
        <w:rPr>
          <w:rFonts w:ascii="Arial" w:hAnsi="Arial" w:cs="Arial"/>
          <w:szCs w:val="24"/>
        </w:rPr>
        <w:t xml:space="preserve">Informe anual de adherencia al lavado de manos según grupo ocupacional  </w:t>
      </w:r>
    </w:p>
    <w:p w:rsidR="00D77C12" w:rsidRPr="009149C1" w:rsidRDefault="00D77C12" w:rsidP="00D77C12">
      <w:pPr>
        <w:ind w:left="1416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54073</wp:posOffset>
                </wp:positionH>
                <wp:positionV relativeFrom="paragraph">
                  <wp:posOffset>210429</wp:posOffset>
                </wp:positionV>
                <wp:extent cx="5222630" cy="35169"/>
                <wp:effectExtent l="0" t="0" r="35560" b="2222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2630" cy="351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BAA52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5pt,16.55pt" to="415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D77C12" w:rsidRDefault="00D77C12" w:rsidP="00D77C12">
      <w:pPr>
        <w:rPr>
          <w:rFonts w:ascii="Arial" w:hAnsi="Arial" w:cs="Arial"/>
          <w:sz w:val="24"/>
          <w:szCs w:val="24"/>
        </w:rPr>
      </w:pPr>
    </w:p>
    <w:p w:rsidR="00D77C12" w:rsidRDefault="00D77C12" w:rsidP="00D77C12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D77C12">
        <w:rPr>
          <w:rFonts w:ascii="Arial" w:hAnsi="Arial" w:cs="Arial"/>
          <w:b/>
          <w:sz w:val="24"/>
          <w:szCs w:val="24"/>
        </w:rPr>
        <w:t>Introducción</w:t>
      </w:r>
    </w:p>
    <w:p w:rsidR="00D77C12" w:rsidRDefault="00A82B3B" w:rsidP="00335E3B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higiene de manos constituye la medida fundamental para prevenir las infecciones Asociadas a la Atención de Salud (IAAS). Esta ampliamente documentado que el personal de salud puede contaminar sus manos con patógenos tras el contacto con pacientes o entornos contaminados. Implementar estrategias para mejorar el cumplimiento de esta práctica es esencial, siendo su medición un paso primordial.</w:t>
      </w:r>
    </w:p>
    <w:p w:rsidR="00A82B3B" w:rsidRDefault="00A82B3B" w:rsidP="00335E3B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Centro de Salud Alianza, en su categoría I-3 y como establecimiento de primer nivel de </w:t>
      </w:r>
      <w:r w:rsidR="009D2039">
        <w:rPr>
          <w:rFonts w:ascii="Arial" w:hAnsi="Arial" w:cs="Arial"/>
          <w:sz w:val="24"/>
          <w:szCs w:val="24"/>
        </w:rPr>
        <w:t>atención,</w:t>
      </w:r>
      <w:r>
        <w:rPr>
          <w:rFonts w:ascii="Arial" w:hAnsi="Arial" w:cs="Arial"/>
          <w:sz w:val="24"/>
          <w:szCs w:val="24"/>
        </w:rPr>
        <w:t xml:space="preserve"> realizando una variedad </w:t>
      </w:r>
      <w:r w:rsidR="00FA07B6">
        <w:rPr>
          <w:rFonts w:ascii="Arial" w:hAnsi="Arial" w:cs="Arial"/>
          <w:sz w:val="24"/>
          <w:szCs w:val="24"/>
        </w:rPr>
        <w:t xml:space="preserve">de procedimientos que requieren </w:t>
      </w:r>
      <w:r w:rsidR="009D2039">
        <w:rPr>
          <w:rFonts w:ascii="Arial" w:hAnsi="Arial" w:cs="Arial"/>
          <w:sz w:val="24"/>
          <w:szCs w:val="24"/>
        </w:rPr>
        <w:t>asepsia,</w:t>
      </w:r>
      <w:r w:rsidR="00FA07B6">
        <w:rPr>
          <w:rFonts w:ascii="Arial" w:hAnsi="Arial" w:cs="Arial"/>
          <w:sz w:val="24"/>
          <w:szCs w:val="24"/>
        </w:rPr>
        <w:t xml:space="preserve"> por lo que se considera imprescindible monitorear la adherencia a la higiene de manos entre su personal </w:t>
      </w:r>
      <w:r w:rsidR="009D2039">
        <w:rPr>
          <w:rFonts w:ascii="Arial" w:hAnsi="Arial" w:cs="Arial"/>
          <w:sz w:val="24"/>
          <w:szCs w:val="24"/>
        </w:rPr>
        <w:t>asistencial. Este</w:t>
      </w:r>
      <w:r w:rsidR="00FA07B6">
        <w:rPr>
          <w:rFonts w:ascii="Arial" w:hAnsi="Arial" w:cs="Arial"/>
          <w:sz w:val="24"/>
          <w:szCs w:val="24"/>
        </w:rPr>
        <w:t xml:space="preserve"> monitoreo se realiza en base a los cinco momentos definidos por la Organización Mundial de la Salud (OMS)</w:t>
      </w:r>
    </w:p>
    <w:p w:rsidR="00335E3B" w:rsidRDefault="00FA07B6" w:rsidP="00335E3B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este contexto el Centro de Salud </w:t>
      </w:r>
      <w:r w:rsidR="009D2039">
        <w:rPr>
          <w:rFonts w:ascii="Arial" w:hAnsi="Arial" w:cs="Arial"/>
          <w:sz w:val="24"/>
          <w:szCs w:val="24"/>
        </w:rPr>
        <w:t>Alianza,</w:t>
      </w:r>
      <w:r>
        <w:rPr>
          <w:rFonts w:ascii="Arial" w:hAnsi="Arial" w:cs="Arial"/>
          <w:sz w:val="24"/>
          <w:szCs w:val="24"/>
        </w:rPr>
        <w:t xml:space="preserve"> a través del equipo de </w:t>
      </w:r>
      <w:r w:rsidR="009D2039">
        <w:rPr>
          <w:rFonts w:ascii="Arial" w:hAnsi="Arial" w:cs="Arial"/>
          <w:sz w:val="24"/>
          <w:szCs w:val="24"/>
        </w:rPr>
        <w:t>Gestión</w:t>
      </w:r>
      <w:r>
        <w:rPr>
          <w:rFonts w:ascii="Arial" w:hAnsi="Arial" w:cs="Arial"/>
          <w:sz w:val="24"/>
          <w:szCs w:val="24"/>
        </w:rPr>
        <w:t xml:space="preserve"> de la Calidad en </w:t>
      </w:r>
      <w:r w:rsidR="009D2039">
        <w:rPr>
          <w:rFonts w:ascii="Arial" w:hAnsi="Arial" w:cs="Arial"/>
          <w:sz w:val="24"/>
          <w:szCs w:val="24"/>
        </w:rPr>
        <w:t>Salud,</w:t>
      </w:r>
      <w:r>
        <w:rPr>
          <w:rFonts w:ascii="Arial" w:hAnsi="Arial" w:cs="Arial"/>
          <w:sz w:val="24"/>
          <w:szCs w:val="24"/>
        </w:rPr>
        <w:t xml:space="preserve"> llevo a cabo durante en el año 2025 la observación directa del cumplimiento de la higiene de manos en dos periodos </w:t>
      </w:r>
      <w:r w:rsidR="009D2039">
        <w:rPr>
          <w:rFonts w:ascii="Arial" w:hAnsi="Arial" w:cs="Arial"/>
          <w:sz w:val="24"/>
          <w:szCs w:val="24"/>
        </w:rPr>
        <w:t>(semestre</w:t>
      </w:r>
      <w:r>
        <w:rPr>
          <w:rFonts w:ascii="Arial" w:hAnsi="Arial" w:cs="Arial"/>
          <w:sz w:val="24"/>
          <w:szCs w:val="24"/>
        </w:rPr>
        <w:t xml:space="preserve"> I y semestre </w:t>
      </w:r>
      <w:r w:rsidR="009D2039">
        <w:rPr>
          <w:rFonts w:ascii="Arial" w:hAnsi="Arial" w:cs="Arial"/>
          <w:sz w:val="24"/>
          <w:szCs w:val="24"/>
        </w:rPr>
        <w:t>II</w:t>
      </w:r>
      <w:r w:rsidR="00215C3E">
        <w:rPr>
          <w:rFonts w:ascii="Arial" w:hAnsi="Arial" w:cs="Arial"/>
          <w:sz w:val="24"/>
          <w:szCs w:val="24"/>
        </w:rPr>
        <w:t>),</w:t>
      </w:r>
      <w:r w:rsidR="009D2039">
        <w:rPr>
          <w:rFonts w:ascii="Arial" w:hAnsi="Arial" w:cs="Arial"/>
          <w:sz w:val="24"/>
          <w:szCs w:val="24"/>
        </w:rPr>
        <w:t xml:space="preserve"> aplicando el instrumento normado según la </w:t>
      </w:r>
      <w:r w:rsidR="00215C3E">
        <w:rPr>
          <w:rFonts w:ascii="Arial" w:hAnsi="Arial" w:cs="Arial"/>
          <w:sz w:val="24"/>
          <w:szCs w:val="24"/>
        </w:rPr>
        <w:t>“Guía</w:t>
      </w:r>
      <w:r w:rsidR="009D2039">
        <w:rPr>
          <w:rFonts w:ascii="Arial" w:hAnsi="Arial" w:cs="Arial"/>
          <w:sz w:val="24"/>
          <w:szCs w:val="24"/>
        </w:rPr>
        <w:t xml:space="preserve"> Técnica para la Implementación del Proceso de Higiene de Manos en los Establecimientos </w:t>
      </w:r>
      <w:r w:rsidR="009D2039">
        <w:rPr>
          <w:rFonts w:ascii="Arial" w:hAnsi="Arial" w:cs="Arial"/>
          <w:sz w:val="24"/>
          <w:szCs w:val="24"/>
        </w:rPr>
        <w:lastRenderedPageBreak/>
        <w:t xml:space="preserve">de Salud “, con </w:t>
      </w:r>
      <w:r w:rsidR="00215C3E">
        <w:rPr>
          <w:rFonts w:ascii="Arial" w:hAnsi="Arial" w:cs="Arial"/>
          <w:sz w:val="24"/>
          <w:szCs w:val="24"/>
        </w:rPr>
        <w:t>el</w:t>
      </w:r>
      <w:r w:rsidR="009D2039">
        <w:rPr>
          <w:rFonts w:ascii="Arial" w:hAnsi="Arial" w:cs="Arial"/>
          <w:sz w:val="24"/>
          <w:szCs w:val="24"/>
        </w:rPr>
        <w:t xml:space="preserve"> fin de unirse a los esfuerzos nacionales e internacionales en la lucha contra las IAAS.</w:t>
      </w:r>
    </w:p>
    <w:p w:rsidR="00335E3B" w:rsidRDefault="00335E3B" w:rsidP="00335E3B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D2039" w:rsidRDefault="009D2039" w:rsidP="00335E3B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9D2039">
        <w:rPr>
          <w:rFonts w:ascii="Arial" w:hAnsi="Arial" w:cs="Arial"/>
          <w:b/>
          <w:sz w:val="24"/>
          <w:szCs w:val="24"/>
        </w:rPr>
        <w:t xml:space="preserve">Antecedentes </w:t>
      </w:r>
    </w:p>
    <w:p w:rsidR="009D2039" w:rsidRDefault="00215C3E" w:rsidP="00335E3B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15C3E">
        <w:rPr>
          <w:rFonts w:ascii="Arial" w:hAnsi="Arial" w:cs="Arial"/>
          <w:sz w:val="24"/>
          <w:szCs w:val="24"/>
        </w:rPr>
        <w:t xml:space="preserve">A partir </w:t>
      </w:r>
      <w:r>
        <w:rPr>
          <w:rFonts w:ascii="Arial" w:hAnsi="Arial" w:cs="Arial"/>
          <w:sz w:val="24"/>
          <w:szCs w:val="24"/>
        </w:rPr>
        <w:t xml:space="preserve">del año 2024, el Centro de Salud Alianza inicio el monitoreo formal de la adherencia a la higiene de manos, </w:t>
      </w:r>
      <w:r w:rsidR="00F33BDD">
        <w:rPr>
          <w:rFonts w:ascii="Arial" w:hAnsi="Arial" w:cs="Arial"/>
          <w:sz w:val="24"/>
          <w:szCs w:val="24"/>
        </w:rPr>
        <w:t xml:space="preserve">utilizando en instrumento estandarizados. Esta </w:t>
      </w:r>
      <w:r w:rsidR="00291E25">
        <w:rPr>
          <w:rFonts w:ascii="Arial" w:hAnsi="Arial" w:cs="Arial"/>
          <w:sz w:val="24"/>
          <w:szCs w:val="24"/>
        </w:rPr>
        <w:t>actividad busca</w:t>
      </w:r>
      <w:r w:rsidR="00F33BDD">
        <w:rPr>
          <w:rFonts w:ascii="Arial" w:hAnsi="Arial" w:cs="Arial"/>
          <w:sz w:val="24"/>
          <w:szCs w:val="24"/>
        </w:rPr>
        <w:t xml:space="preserve"> fomentar la responsabilidad del personal en la aplicación de esta </w:t>
      </w:r>
      <w:r w:rsidR="00291E25">
        <w:rPr>
          <w:rFonts w:ascii="Arial" w:hAnsi="Arial" w:cs="Arial"/>
          <w:sz w:val="24"/>
          <w:szCs w:val="24"/>
        </w:rPr>
        <w:t>práctica</w:t>
      </w:r>
      <w:r w:rsidR="00F33BDD">
        <w:rPr>
          <w:rFonts w:ascii="Arial" w:hAnsi="Arial" w:cs="Arial"/>
          <w:sz w:val="24"/>
          <w:szCs w:val="24"/>
        </w:rPr>
        <w:t xml:space="preserve"> </w:t>
      </w:r>
      <w:r w:rsidR="00291E25">
        <w:rPr>
          <w:rFonts w:ascii="Arial" w:hAnsi="Arial" w:cs="Arial"/>
          <w:sz w:val="24"/>
          <w:szCs w:val="24"/>
        </w:rPr>
        <w:t>en los cinco momentos clave, promoviendo un cambio de actitud que redunde en una atención más segura y de calidad para nuestros usuarios.</w:t>
      </w:r>
    </w:p>
    <w:p w:rsidR="00291E25" w:rsidRDefault="00291E25" w:rsidP="00335E3B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91E25" w:rsidRPr="00335E3B" w:rsidRDefault="00291E25" w:rsidP="00335E3B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291E25">
        <w:rPr>
          <w:rFonts w:ascii="Arial" w:hAnsi="Arial" w:cs="Arial"/>
          <w:b/>
          <w:sz w:val="24"/>
          <w:szCs w:val="24"/>
        </w:rPr>
        <w:t xml:space="preserve">Base legal </w:t>
      </w:r>
    </w:p>
    <w:p w:rsidR="00FA07B6" w:rsidRPr="00291E25" w:rsidRDefault="00291E25" w:rsidP="00335E3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E25">
        <w:rPr>
          <w:rFonts w:ascii="Arial" w:hAnsi="Arial" w:cs="Arial"/>
          <w:sz w:val="24"/>
          <w:szCs w:val="24"/>
        </w:rPr>
        <w:t>Ley Nª</w:t>
      </w:r>
      <w:r w:rsidR="00FA07B6" w:rsidRPr="00291E25">
        <w:rPr>
          <w:rFonts w:ascii="Arial" w:hAnsi="Arial" w:cs="Arial"/>
          <w:sz w:val="24"/>
          <w:szCs w:val="24"/>
        </w:rPr>
        <w:t xml:space="preserve"> 31972, “Ley que Fortalece la Vigilancia, Prevención y Control de las Infecciones</w:t>
      </w:r>
      <w:r w:rsidRPr="00291E25">
        <w:rPr>
          <w:rFonts w:ascii="Arial" w:hAnsi="Arial" w:cs="Arial"/>
          <w:sz w:val="24"/>
          <w:szCs w:val="24"/>
        </w:rPr>
        <w:t xml:space="preserve"> </w:t>
      </w:r>
      <w:r w:rsidR="00FA07B6" w:rsidRPr="00291E25">
        <w:rPr>
          <w:rFonts w:ascii="Arial" w:hAnsi="Arial" w:cs="Arial"/>
          <w:sz w:val="24"/>
          <w:szCs w:val="24"/>
        </w:rPr>
        <w:t xml:space="preserve">Asociadas a la Atención de la Salud (IAAS) como Componente </w:t>
      </w:r>
      <w:r w:rsidRPr="00291E25">
        <w:rPr>
          <w:rFonts w:ascii="Arial" w:hAnsi="Arial" w:cs="Arial"/>
          <w:sz w:val="24"/>
          <w:szCs w:val="24"/>
        </w:rPr>
        <w:t xml:space="preserve">de la Política Nacional de Salud </w:t>
      </w:r>
      <w:r w:rsidR="00FA07B6" w:rsidRPr="00291E25">
        <w:rPr>
          <w:rFonts w:ascii="Arial" w:hAnsi="Arial" w:cs="Arial"/>
          <w:sz w:val="24"/>
          <w:szCs w:val="24"/>
        </w:rPr>
        <w:t>Pública”.</w:t>
      </w:r>
    </w:p>
    <w:p w:rsidR="00FA07B6" w:rsidRPr="00291E25" w:rsidRDefault="00FA07B6" w:rsidP="00335E3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E25">
        <w:rPr>
          <w:rFonts w:ascii="Arial" w:hAnsi="Arial" w:cs="Arial"/>
          <w:sz w:val="24"/>
          <w:szCs w:val="24"/>
        </w:rPr>
        <w:t>Resolución Ministerial Nº753-2004-SA/DM, aprueba la Norma Técnica de Prevención y Control</w:t>
      </w:r>
      <w:r w:rsidR="00291E25" w:rsidRPr="00291E25">
        <w:rPr>
          <w:rFonts w:ascii="Arial" w:hAnsi="Arial" w:cs="Arial"/>
          <w:sz w:val="24"/>
          <w:szCs w:val="24"/>
        </w:rPr>
        <w:t xml:space="preserve"> </w:t>
      </w:r>
      <w:r w:rsidRPr="00291E25">
        <w:rPr>
          <w:rFonts w:ascii="Arial" w:hAnsi="Arial" w:cs="Arial"/>
          <w:sz w:val="24"/>
          <w:szCs w:val="24"/>
        </w:rPr>
        <w:t>de Infecciones Intrahospitalarias.</w:t>
      </w:r>
    </w:p>
    <w:p w:rsidR="00FA07B6" w:rsidRPr="00291E25" w:rsidRDefault="00FA07B6" w:rsidP="00335E3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E25">
        <w:rPr>
          <w:rFonts w:ascii="Arial" w:hAnsi="Arial" w:cs="Arial"/>
          <w:sz w:val="24"/>
          <w:szCs w:val="24"/>
        </w:rPr>
        <w:t>Resolución Ministerial N°523-2007/MINSA que aprueba la Guía Técnica para la Evaluación</w:t>
      </w:r>
      <w:r w:rsidR="00291E25" w:rsidRPr="00291E25">
        <w:rPr>
          <w:rFonts w:ascii="Arial" w:hAnsi="Arial" w:cs="Arial"/>
          <w:sz w:val="24"/>
          <w:szCs w:val="24"/>
        </w:rPr>
        <w:t xml:space="preserve"> </w:t>
      </w:r>
      <w:r w:rsidRPr="00291E25">
        <w:rPr>
          <w:rFonts w:ascii="Arial" w:hAnsi="Arial" w:cs="Arial"/>
          <w:sz w:val="24"/>
          <w:szCs w:val="24"/>
        </w:rPr>
        <w:t>Interna de la Vigilancia, Prevención y Control de las Infecciones Intrahospitalarias.</w:t>
      </w:r>
    </w:p>
    <w:p w:rsidR="00FA07B6" w:rsidRPr="00291E25" w:rsidRDefault="00FA07B6" w:rsidP="00335E3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E25">
        <w:rPr>
          <w:rFonts w:ascii="Arial" w:hAnsi="Arial" w:cs="Arial"/>
          <w:sz w:val="24"/>
          <w:szCs w:val="24"/>
        </w:rPr>
        <w:t>Resolución Ministerial N°168-2015/MINSA, que aprueba los Lineamientos para la Vigilancia,</w:t>
      </w:r>
      <w:r w:rsidR="00291E25" w:rsidRPr="00291E25">
        <w:rPr>
          <w:rFonts w:ascii="Arial" w:hAnsi="Arial" w:cs="Arial"/>
          <w:sz w:val="24"/>
          <w:szCs w:val="24"/>
        </w:rPr>
        <w:t xml:space="preserve"> </w:t>
      </w:r>
      <w:r w:rsidRPr="00291E25">
        <w:rPr>
          <w:rFonts w:ascii="Arial" w:hAnsi="Arial" w:cs="Arial"/>
          <w:sz w:val="24"/>
          <w:szCs w:val="24"/>
        </w:rPr>
        <w:t>Prevención y Control de las infecciones Asociadas a la Atención de Salud.</w:t>
      </w:r>
    </w:p>
    <w:p w:rsidR="00FA07B6" w:rsidRPr="00291E25" w:rsidRDefault="00FA07B6" w:rsidP="00335E3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E25">
        <w:rPr>
          <w:rFonts w:ascii="Arial" w:hAnsi="Arial" w:cs="Arial"/>
          <w:sz w:val="24"/>
          <w:szCs w:val="24"/>
        </w:rPr>
        <w:t>Resolución Ministerial N°255-2016/MINSA, que aprueba la guía técnica para la implementación</w:t>
      </w:r>
      <w:r w:rsidR="00291E25" w:rsidRPr="00291E25">
        <w:rPr>
          <w:rFonts w:ascii="Arial" w:hAnsi="Arial" w:cs="Arial"/>
          <w:sz w:val="24"/>
          <w:szCs w:val="24"/>
        </w:rPr>
        <w:t xml:space="preserve"> </w:t>
      </w:r>
      <w:r w:rsidRPr="00291E25">
        <w:rPr>
          <w:rFonts w:ascii="Arial" w:hAnsi="Arial" w:cs="Arial"/>
          <w:sz w:val="24"/>
          <w:szCs w:val="24"/>
        </w:rPr>
        <w:t>del proceso de higiene de manos en Establecimientos de Salud.</w:t>
      </w:r>
    </w:p>
    <w:p w:rsidR="00FA07B6" w:rsidRPr="00291E25" w:rsidRDefault="00FA07B6" w:rsidP="00335E3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E25">
        <w:rPr>
          <w:rFonts w:ascii="Arial" w:hAnsi="Arial" w:cs="Arial"/>
          <w:sz w:val="24"/>
          <w:szCs w:val="24"/>
        </w:rPr>
        <w:t>Resolución Ministerial Nº523-2020/MINSA, que aprueba la Norma Técnica de Vigilancia</w:t>
      </w:r>
      <w:r w:rsidR="00291E25" w:rsidRPr="00291E25">
        <w:rPr>
          <w:rFonts w:ascii="Arial" w:hAnsi="Arial" w:cs="Arial"/>
          <w:sz w:val="24"/>
          <w:szCs w:val="24"/>
        </w:rPr>
        <w:t xml:space="preserve"> </w:t>
      </w:r>
      <w:r w:rsidRPr="00291E25">
        <w:rPr>
          <w:rFonts w:ascii="Arial" w:hAnsi="Arial" w:cs="Arial"/>
          <w:sz w:val="24"/>
          <w:szCs w:val="24"/>
        </w:rPr>
        <w:t>Epidemiológica de Infecciones Asociadas a la Atención de Salud</w:t>
      </w:r>
    </w:p>
    <w:p w:rsidR="00FA07B6" w:rsidRPr="00291E25" w:rsidRDefault="00FA07B6" w:rsidP="00335E3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E25">
        <w:rPr>
          <w:rFonts w:ascii="Arial" w:hAnsi="Arial" w:cs="Arial"/>
          <w:sz w:val="24"/>
          <w:szCs w:val="24"/>
        </w:rPr>
        <w:t>Resolución Ministerial N°509-2023-MINSA, que aprueba la Norma Técnica de Investigación y</w:t>
      </w:r>
      <w:r w:rsidR="00291E25" w:rsidRPr="00291E25">
        <w:rPr>
          <w:rFonts w:ascii="Arial" w:hAnsi="Arial" w:cs="Arial"/>
          <w:sz w:val="24"/>
          <w:szCs w:val="24"/>
        </w:rPr>
        <w:t xml:space="preserve"> </w:t>
      </w:r>
      <w:r w:rsidRPr="00291E25">
        <w:rPr>
          <w:rFonts w:ascii="Arial" w:hAnsi="Arial" w:cs="Arial"/>
          <w:sz w:val="24"/>
          <w:szCs w:val="24"/>
        </w:rPr>
        <w:t>Control de Brote de las Infecciones Asociadas a la Atención de Salud.</w:t>
      </w:r>
    </w:p>
    <w:p w:rsidR="00FA07B6" w:rsidRPr="00291E25" w:rsidRDefault="00FA07B6" w:rsidP="00335E3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E25">
        <w:rPr>
          <w:rFonts w:ascii="Arial" w:hAnsi="Arial" w:cs="Arial"/>
          <w:sz w:val="24"/>
          <w:szCs w:val="24"/>
        </w:rPr>
        <w:lastRenderedPageBreak/>
        <w:t>Resolución Directoral N°081/2016/INSN-SB/T, que aprueba el Manual de Bioseguridad en el</w:t>
      </w:r>
      <w:r w:rsidR="00291E25" w:rsidRPr="00291E25">
        <w:rPr>
          <w:rFonts w:ascii="Arial" w:hAnsi="Arial" w:cs="Arial"/>
          <w:sz w:val="24"/>
          <w:szCs w:val="24"/>
        </w:rPr>
        <w:t xml:space="preserve"> </w:t>
      </w:r>
      <w:r w:rsidRPr="00291E25">
        <w:rPr>
          <w:rFonts w:ascii="Arial" w:hAnsi="Arial" w:cs="Arial"/>
          <w:sz w:val="24"/>
          <w:szCs w:val="24"/>
        </w:rPr>
        <w:t>Cuidados del Paciente.</w:t>
      </w:r>
    </w:p>
    <w:p w:rsidR="00335E3B" w:rsidRDefault="00335E3B" w:rsidP="00335E3B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74B1" w:rsidRPr="00335E3B" w:rsidRDefault="006974B1" w:rsidP="00335E3B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1E25" w:rsidRDefault="00291E25" w:rsidP="00335E3B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291E25">
        <w:rPr>
          <w:rFonts w:ascii="Arial" w:hAnsi="Arial" w:cs="Arial"/>
          <w:b/>
          <w:sz w:val="24"/>
          <w:szCs w:val="24"/>
        </w:rPr>
        <w:t xml:space="preserve">Objetivo </w:t>
      </w:r>
    </w:p>
    <w:p w:rsidR="00983C3D" w:rsidRDefault="00983C3D" w:rsidP="00335E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C3D">
        <w:rPr>
          <w:rFonts w:ascii="Arial" w:hAnsi="Arial" w:cs="Arial"/>
          <w:sz w:val="24"/>
          <w:szCs w:val="24"/>
        </w:rPr>
        <w:t>Presentar el porcentaje de adherencia a la higiene de manos alcanzados por el personal asistencial del Centro de Salud Alianza durante el año 2025 evaluando en dos periodos.</w:t>
      </w:r>
    </w:p>
    <w:p w:rsidR="00983C3D" w:rsidRDefault="00983C3D" w:rsidP="00335E3B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983C3D">
        <w:rPr>
          <w:rFonts w:ascii="Arial" w:hAnsi="Arial" w:cs="Arial"/>
          <w:b/>
          <w:sz w:val="24"/>
          <w:szCs w:val="24"/>
        </w:rPr>
        <w:t xml:space="preserve">Publica objetiva </w:t>
      </w:r>
    </w:p>
    <w:p w:rsidR="00983C3D" w:rsidRDefault="00983C3D" w:rsidP="00335E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C3D">
        <w:rPr>
          <w:rFonts w:ascii="Arial" w:hAnsi="Arial" w:cs="Arial"/>
          <w:sz w:val="24"/>
          <w:szCs w:val="24"/>
        </w:rPr>
        <w:t xml:space="preserve">El personal </w:t>
      </w:r>
      <w:r>
        <w:rPr>
          <w:rFonts w:ascii="Arial" w:hAnsi="Arial" w:cs="Arial"/>
          <w:sz w:val="24"/>
          <w:szCs w:val="24"/>
        </w:rPr>
        <w:t xml:space="preserve">observado estuvo conformado por el equipo asistencial (médico y no medico) que brinda atención directa a los usuarios en las áreas consideradas criticas del establecimiento: Consultorios Externos (Medicina General, Enfermería, Obstetricia), Servicio de Emergencia, Tópico, durante el año 2025. Se observó un total </w:t>
      </w:r>
      <w:r w:rsidR="004057B3">
        <w:rPr>
          <w:rFonts w:ascii="Arial" w:hAnsi="Arial" w:cs="Arial"/>
          <w:sz w:val="24"/>
          <w:szCs w:val="24"/>
        </w:rPr>
        <w:t>de 33</w:t>
      </w:r>
      <w:r>
        <w:rPr>
          <w:rFonts w:ascii="Arial" w:hAnsi="Arial" w:cs="Arial"/>
          <w:sz w:val="24"/>
          <w:szCs w:val="24"/>
        </w:rPr>
        <w:t xml:space="preserve"> trabajadores distribuidos </w:t>
      </w:r>
      <w:r w:rsidR="004057B3">
        <w:rPr>
          <w:rFonts w:ascii="Arial" w:hAnsi="Arial" w:cs="Arial"/>
          <w:sz w:val="24"/>
          <w:szCs w:val="24"/>
        </w:rPr>
        <w:t>en: 2 médicos ,3 médicos (serums), 6 enfermeras, 4 obstetricia, 1 biólogo, 8 técnicos de enfermería, 1 químico farmacéutico, 1 técnico en laboratorio ,2 odontólogos, 1 odontólogo (serums), 2 servicios generales, 1 nutricionista y 1 psicólogo (serums).</w:t>
      </w:r>
    </w:p>
    <w:p w:rsidR="004057B3" w:rsidRDefault="004057B3" w:rsidP="00335E3B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4057B3">
        <w:rPr>
          <w:rFonts w:ascii="Arial" w:hAnsi="Arial" w:cs="Arial"/>
          <w:b/>
          <w:sz w:val="24"/>
          <w:szCs w:val="24"/>
        </w:rPr>
        <w:t xml:space="preserve">Metodología de trabajo </w:t>
      </w:r>
    </w:p>
    <w:p w:rsidR="004057B3" w:rsidRDefault="006C438B" w:rsidP="00335E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5669">
        <w:rPr>
          <w:rFonts w:ascii="Arial" w:hAnsi="Arial" w:cs="Arial"/>
          <w:sz w:val="24"/>
          <w:szCs w:val="24"/>
        </w:rPr>
        <w:t xml:space="preserve">Se </w:t>
      </w:r>
      <w:r w:rsidR="00675669" w:rsidRPr="00675669">
        <w:rPr>
          <w:rFonts w:ascii="Arial" w:hAnsi="Arial" w:cs="Arial"/>
          <w:sz w:val="24"/>
          <w:szCs w:val="24"/>
        </w:rPr>
        <w:t>realizó</w:t>
      </w:r>
      <w:r w:rsidRPr="00675669">
        <w:rPr>
          <w:rFonts w:ascii="Arial" w:hAnsi="Arial" w:cs="Arial"/>
          <w:sz w:val="24"/>
          <w:szCs w:val="24"/>
        </w:rPr>
        <w:t xml:space="preserve"> mediante la observación direct</w:t>
      </w:r>
      <w:r w:rsidR="00675669">
        <w:rPr>
          <w:rFonts w:ascii="Arial" w:hAnsi="Arial" w:cs="Arial"/>
          <w:sz w:val="24"/>
          <w:szCs w:val="24"/>
        </w:rPr>
        <w:t>a y estructura en dos periodos e</w:t>
      </w:r>
      <w:r w:rsidRPr="00675669">
        <w:rPr>
          <w:rFonts w:ascii="Arial" w:hAnsi="Arial" w:cs="Arial"/>
          <w:sz w:val="24"/>
          <w:szCs w:val="24"/>
        </w:rPr>
        <w:t xml:space="preserve">nero a </w:t>
      </w:r>
      <w:r w:rsidR="00675669" w:rsidRPr="00675669">
        <w:rPr>
          <w:rFonts w:ascii="Arial" w:hAnsi="Arial" w:cs="Arial"/>
          <w:sz w:val="24"/>
          <w:szCs w:val="24"/>
        </w:rPr>
        <w:t>junio</w:t>
      </w:r>
      <w:r w:rsidRPr="00675669">
        <w:rPr>
          <w:rFonts w:ascii="Arial" w:hAnsi="Arial" w:cs="Arial"/>
          <w:sz w:val="24"/>
          <w:szCs w:val="24"/>
        </w:rPr>
        <w:t xml:space="preserve"> y </w:t>
      </w:r>
      <w:r w:rsidR="00675669">
        <w:rPr>
          <w:rFonts w:ascii="Arial" w:hAnsi="Arial" w:cs="Arial"/>
          <w:sz w:val="24"/>
          <w:szCs w:val="24"/>
        </w:rPr>
        <w:t>j</w:t>
      </w:r>
      <w:r w:rsidR="00675669" w:rsidRPr="00675669">
        <w:rPr>
          <w:rFonts w:ascii="Arial" w:hAnsi="Arial" w:cs="Arial"/>
          <w:sz w:val="24"/>
          <w:szCs w:val="24"/>
        </w:rPr>
        <w:t>ulio</w:t>
      </w:r>
      <w:r w:rsidRPr="00675669">
        <w:rPr>
          <w:rFonts w:ascii="Arial" w:hAnsi="Arial" w:cs="Arial"/>
          <w:sz w:val="24"/>
          <w:szCs w:val="24"/>
        </w:rPr>
        <w:t xml:space="preserve"> a </w:t>
      </w:r>
      <w:r w:rsidR="00675669" w:rsidRPr="00675669">
        <w:rPr>
          <w:rFonts w:ascii="Arial" w:hAnsi="Arial" w:cs="Arial"/>
          <w:sz w:val="24"/>
          <w:szCs w:val="24"/>
        </w:rPr>
        <w:t>diciembre,</w:t>
      </w:r>
      <w:r w:rsidRPr="00675669">
        <w:rPr>
          <w:rFonts w:ascii="Arial" w:hAnsi="Arial" w:cs="Arial"/>
          <w:sz w:val="24"/>
          <w:szCs w:val="24"/>
        </w:rPr>
        <w:t xml:space="preserve"> del cumplimiento de la higiene de </w:t>
      </w:r>
      <w:r w:rsidR="00C84069" w:rsidRPr="00675669">
        <w:rPr>
          <w:rFonts w:ascii="Arial" w:hAnsi="Arial" w:cs="Arial"/>
          <w:sz w:val="24"/>
          <w:szCs w:val="24"/>
        </w:rPr>
        <w:t>manos,</w:t>
      </w:r>
      <w:r w:rsidR="00675669">
        <w:rPr>
          <w:rFonts w:ascii="Arial" w:hAnsi="Arial" w:cs="Arial"/>
          <w:sz w:val="24"/>
          <w:szCs w:val="24"/>
        </w:rPr>
        <w:t xml:space="preserve"> registrando las oportunidades y acciones en los cinco momentos definidos por la guía técnica </w:t>
      </w:r>
      <w:r w:rsidR="00C84069">
        <w:rPr>
          <w:rFonts w:ascii="Arial" w:hAnsi="Arial" w:cs="Arial"/>
          <w:sz w:val="24"/>
          <w:szCs w:val="24"/>
        </w:rPr>
        <w:t>nacional.</w:t>
      </w:r>
    </w:p>
    <w:p w:rsidR="00675669" w:rsidRPr="00C84069" w:rsidRDefault="00C84069" w:rsidP="00335E3B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C84069">
        <w:rPr>
          <w:rFonts w:ascii="Arial" w:hAnsi="Arial" w:cs="Arial"/>
          <w:b/>
          <w:sz w:val="24"/>
          <w:szCs w:val="24"/>
        </w:rPr>
        <w:t xml:space="preserve">Resultados obtenidos </w:t>
      </w:r>
    </w:p>
    <w:p w:rsidR="0073378D" w:rsidRDefault="00C84069" w:rsidP="00335E3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acuerdo con la aplicación del Formato de Observación correspondiente al año 2025, la adherencia global </w:t>
      </w:r>
      <w:r w:rsidR="002C0986">
        <w:rPr>
          <w:rFonts w:ascii="Arial" w:hAnsi="Arial" w:cs="Arial"/>
          <w:sz w:val="24"/>
          <w:szCs w:val="24"/>
        </w:rPr>
        <w:t>a la higiene de manos fue del 74</w:t>
      </w:r>
      <w:r>
        <w:rPr>
          <w:rFonts w:ascii="Arial" w:hAnsi="Arial" w:cs="Arial"/>
          <w:sz w:val="24"/>
          <w:szCs w:val="24"/>
        </w:rPr>
        <w:t>%, registrando un total de 930 oportunidades y 688 acciones de higiene de manos realizadas correctamente por el personal observado.</w:t>
      </w:r>
    </w:p>
    <w:p w:rsidR="0073378D" w:rsidRDefault="0073378D" w:rsidP="00335E3B">
      <w:pPr>
        <w:spacing w:line="360" w:lineRule="auto"/>
        <w:rPr>
          <w:rFonts w:ascii="Arial" w:hAnsi="Arial" w:cs="Arial"/>
          <w:sz w:val="24"/>
          <w:szCs w:val="24"/>
        </w:rPr>
      </w:pPr>
    </w:p>
    <w:p w:rsidR="00335E3B" w:rsidRDefault="00335E3B" w:rsidP="00335E3B">
      <w:pPr>
        <w:spacing w:line="360" w:lineRule="auto"/>
        <w:rPr>
          <w:rFonts w:ascii="Arial" w:hAnsi="Arial" w:cs="Arial"/>
          <w:sz w:val="24"/>
          <w:szCs w:val="24"/>
        </w:rPr>
      </w:pPr>
    </w:p>
    <w:p w:rsidR="006974B1" w:rsidRDefault="006974B1" w:rsidP="00335E3B">
      <w:pPr>
        <w:spacing w:line="360" w:lineRule="auto"/>
        <w:rPr>
          <w:rFonts w:ascii="Arial" w:hAnsi="Arial" w:cs="Arial"/>
          <w:sz w:val="24"/>
          <w:szCs w:val="24"/>
        </w:rPr>
      </w:pPr>
    </w:p>
    <w:p w:rsidR="006974B1" w:rsidRDefault="006974B1" w:rsidP="00335E3B">
      <w:pPr>
        <w:spacing w:line="360" w:lineRule="auto"/>
        <w:rPr>
          <w:rFonts w:ascii="Arial" w:hAnsi="Arial" w:cs="Arial"/>
          <w:sz w:val="24"/>
          <w:szCs w:val="24"/>
        </w:rPr>
      </w:pPr>
    </w:p>
    <w:p w:rsidR="006974B1" w:rsidRDefault="006974B1" w:rsidP="00335E3B">
      <w:pPr>
        <w:spacing w:line="360" w:lineRule="auto"/>
        <w:rPr>
          <w:rFonts w:ascii="Arial" w:hAnsi="Arial" w:cs="Arial"/>
          <w:sz w:val="24"/>
          <w:szCs w:val="24"/>
        </w:rPr>
      </w:pPr>
    </w:p>
    <w:p w:rsidR="0073378D" w:rsidRDefault="0073378D" w:rsidP="00335E3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3378D">
        <w:rPr>
          <w:rFonts w:ascii="Arial" w:hAnsi="Arial" w:cs="Arial"/>
          <w:b/>
          <w:sz w:val="24"/>
          <w:szCs w:val="24"/>
        </w:rPr>
        <w:t>CUADRO Nª1: CUMPLIMIENTO</w:t>
      </w:r>
      <w:r>
        <w:rPr>
          <w:rFonts w:ascii="Arial" w:hAnsi="Arial" w:cs="Arial"/>
          <w:b/>
          <w:sz w:val="24"/>
          <w:szCs w:val="24"/>
        </w:rPr>
        <w:t xml:space="preserve"> BÁSICO POR GRUPO OCUPACIONAL -</w:t>
      </w:r>
      <w:r w:rsidRPr="0073378D">
        <w:rPr>
          <w:rFonts w:ascii="Arial" w:hAnsi="Arial" w:cs="Arial"/>
          <w:b/>
          <w:sz w:val="24"/>
          <w:szCs w:val="24"/>
        </w:rPr>
        <w:t>ANUAL 2025</w:t>
      </w:r>
    </w:p>
    <w:p w:rsidR="0073378D" w:rsidRDefault="0073378D" w:rsidP="00335E3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359" w:type="dxa"/>
        <w:tblLook w:val="04A0" w:firstRow="1" w:lastRow="0" w:firstColumn="1" w:lastColumn="0" w:noHBand="0" w:noVBand="1"/>
      </w:tblPr>
      <w:tblGrid>
        <w:gridCol w:w="3964"/>
        <w:gridCol w:w="1134"/>
        <w:gridCol w:w="1276"/>
        <w:gridCol w:w="1985"/>
      </w:tblGrid>
      <w:tr w:rsidR="0073378D" w:rsidTr="0073378D">
        <w:trPr>
          <w:trHeight w:val="797"/>
        </w:trPr>
        <w:tc>
          <w:tcPr>
            <w:tcW w:w="3964" w:type="dxa"/>
          </w:tcPr>
          <w:p w:rsidR="0073378D" w:rsidRDefault="002C0986" w:rsidP="00335E3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GRUPO OCUPACIONAL</w:t>
            </w:r>
          </w:p>
        </w:tc>
        <w:tc>
          <w:tcPr>
            <w:tcW w:w="1134" w:type="dxa"/>
          </w:tcPr>
          <w:p w:rsidR="0073378D" w:rsidRDefault="0073378D" w:rsidP="00335E3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Op(n)</w:t>
            </w:r>
          </w:p>
        </w:tc>
        <w:tc>
          <w:tcPr>
            <w:tcW w:w="1276" w:type="dxa"/>
          </w:tcPr>
          <w:p w:rsidR="0073378D" w:rsidRDefault="0073378D" w:rsidP="00335E3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Acc(n)</w:t>
            </w:r>
          </w:p>
        </w:tc>
        <w:tc>
          <w:tcPr>
            <w:tcW w:w="1985" w:type="dxa"/>
          </w:tcPr>
          <w:p w:rsidR="0073378D" w:rsidRDefault="0073378D" w:rsidP="00335E3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Cumplimiento</w:t>
            </w:r>
          </w:p>
        </w:tc>
      </w:tr>
      <w:tr w:rsidR="0073378D" w:rsidTr="0073378D">
        <w:trPr>
          <w:trHeight w:val="518"/>
        </w:trPr>
        <w:tc>
          <w:tcPr>
            <w:tcW w:w="3964" w:type="dxa"/>
          </w:tcPr>
          <w:p w:rsidR="0073378D" w:rsidRDefault="0073378D" w:rsidP="00335E3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Enfermera/Obstetra (10)</w:t>
            </w:r>
          </w:p>
        </w:tc>
        <w:tc>
          <w:tcPr>
            <w:tcW w:w="1134" w:type="dxa"/>
          </w:tcPr>
          <w:p w:rsidR="0073378D" w:rsidRDefault="002C0986" w:rsidP="00335E3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310</w:t>
            </w:r>
          </w:p>
        </w:tc>
        <w:tc>
          <w:tcPr>
            <w:tcW w:w="1276" w:type="dxa"/>
          </w:tcPr>
          <w:p w:rsidR="0073378D" w:rsidRDefault="002C0986" w:rsidP="00335E3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244</w:t>
            </w:r>
          </w:p>
        </w:tc>
        <w:tc>
          <w:tcPr>
            <w:tcW w:w="1985" w:type="dxa"/>
          </w:tcPr>
          <w:p w:rsidR="0073378D" w:rsidRDefault="002C0986" w:rsidP="00335E3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79%</w:t>
            </w:r>
          </w:p>
        </w:tc>
      </w:tr>
      <w:tr w:rsidR="0073378D" w:rsidTr="0073378D">
        <w:trPr>
          <w:trHeight w:val="590"/>
        </w:trPr>
        <w:tc>
          <w:tcPr>
            <w:tcW w:w="3964" w:type="dxa"/>
          </w:tcPr>
          <w:p w:rsidR="0073378D" w:rsidRDefault="0073378D" w:rsidP="00335E3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Técnico/Aux.Enfermeria (8)</w:t>
            </w:r>
          </w:p>
        </w:tc>
        <w:tc>
          <w:tcPr>
            <w:tcW w:w="1134" w:type="dxa"/>
          </w:tcPr>
          <w:p w:rsidR="0073378D" w:rsidRDefault="002C0986" w:rsidP="00335E3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280</w:t>
            </w:r>
          </w:p>
        </w:tc>
        <w:tc>
          <w:tcPr>
            <w:tcW w:w="1276" w:type="dxa"/>
          </w:tcPr>
          <w:p w:rsidR="0073378D" w:rsidRDefault="002C0986" w:rsidP="00335E3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196</w:t>
            </w:r>
          </w:p>
        </w:tc>
        <w:tc>
          <w:tcPr>
            <w:tcW w:w="1985" w:type="dxa"/>
          </w:tcPr>
          <w:p w:rsidR="0073378D" w:rsidRDefault="002C0986" w:rsidP="00335E3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70%</w:t>
            </w:r>
          </w:p>
        </w:tc>
      </w:tr>
      <w:tr w:rsidR="0073378D" w:rsidTr="0073378D">
        <w:trPr>
          <w:trHeight w:val="559"/>
        </w:trPr>
        <w:tc>
          <w:tcPr>
            <w:tcW w:w="3964" w:type="dxa"/>
          </w:tcPr>
          <w:p w:rsidR="0073378D" w:rsidRDefault="0073378D" w:rsidP="00335E3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Medico(5)</w:t>
            </w:r>
          </w:p>
        </w:tc>
        <w:tc>
          <w:tcPr>
            <w:tcW w:w="1134" w:type="dxa"/>
          </w:tcPr>
          <w:p w:rsidR="0073378D" w:rsidRDefault="002C0986" w:rsidP="00335E3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120</w:t>
            </w:r>
          </w:p>
        </w:tc>
        <w:tc>
          <w:tcPr>
            <w:tcW w:w="1276" w:type="dxa"/>
          </w:tcPr>
          <w:p w:rsidR="0073378D" w:rsidRDefault="002C0986" w:rsidP="00335E3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90</w:t>
            </w:r>
          </w:p>
        </w:tc>
        <w:tc>
          <w:tcPr>
            <w:tcW w:w="1985" w:type="dxa"/>
          </w:tcPr>
          <w:p w:rsidR="0073378D" w:rsidRDefault="002C0986" w:rsidP="00335E3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75%</w:t>
            </w:r>
          </w:p>
        </w:tc>
      </w:tr>
      <w:tr w:rsidR="0073378D" w:rsidTr="0073378D">
        <w:tc>
          <w:tcPr>
            <w:tcW w:w="3964" w:type="dxa"/>
          </w:tcPr>
          <w:p w:rsidR="0073378D" w:rsidRDefault="0073378D" w:rsidP="00335E3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Otros Prof. Sanitarios (10)</w:t>
            </w:r>
          </w:p>
          <w:p w:rsidR="0073378D" w:rsidRDefault="0073378D" w:rsidP="00335E3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3378D" w:rsidRDefault="002C0986" w:rsidP="00335E3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220</w:t>
            </w:r>
          </w:p>
        </w:tc>
        <w:tc>
          <w:tcPr>
            <w:tcW w:w="1276" w:type="dxa"/>
          </w:tcPr>
          <w:p w:rsidR="0073378D" w:rsidRDefault="002C0986" w:rsidP="00335E3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158</w:t>
            </w:r>
          </w:p>
        </w:tc>
        <w:tc>
          <w:tcPr>
            <w:tcW w:w="1985" w:type="dxa"/>
          </w:tcPr>
          <w:p w:rsidR="0073378D" w:rsidRDefault="002C0986" w:rsidP="00335E3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72%</w:t>
            </w:r>
          </w:p>
        </w:tc>
      </w:tr>
      <w:tr w:rsidR="0073378D" w:rsidTr="0073378D">
        <w:trPr>
          <w:trHeight w:val="548"/>
        </w:trPr>
        <w:tc>
          <w:tcPr>
            <w:tcW w:w="3964" w:type="dxa"/>
          </w:tcPr>
          <w:p w:rsidR="0073378D" w:rsidRDefault="0073378D" w:rsidP="00335E3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:rsidR="0073378D" w:rsidRDefault="002C0986" w:rsidP="00335E3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930</w:t>
            </w:r>
          </w:p>
        </w:tc>
        <w:tc>
          <w:tcPr>
            <w:tcW w:w="1276" w:type="dxa"/>
          </w:tcPr>
          <w:p w:rsidR="0073378D" w:rsidRDefault="002C0986" w:rsidP="00335E3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688</w:t>
            </w:r>
          </w:p>
        </w:tc>
        <w:tc>
          <w:tcPr>
            <w:tcW w:w="1985" w:type="dxa"/>
          </w:tcPr>
          <w:p w:rsidR="0073378D" w:rsidRDefault="002C0986" w:rsidP="00335E3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74%</w:t>
            </w:r>
          </w:p>
        </w:tc>
      </w:tr>
    </w:tbl>
    <w:p w:rsidR="0073378D" w:rsidRDefault="0073378D" w:rsidP="00335E3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23D97" w:rsidRPr="00335E3B" w:rsidRDefault="002C0986" w:rsidP="00335E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0986">
        <w:rPr>
          <w:rFonts w:ascii="Arial" w:hAnsi="Arial" w:cs="Arial"/>
          <w:sz w:val="24"/>
          <w:szCs w:val="24"/>
        </w:rPr>
        <w:t>Comentario:</w:t>
      </w:r>
      <w:r>
        <w:rPr>
          <w:rFonts w:ascii="Arial" w:hAnsi="Arial" w:cs="Arial"/>
          <w:sz w:val="24"/>
          <w:szCs w:val="24"/>
        </w:rPr>
        <w:t xml:space="preserve"> E</w:t>
      </w:r>
      <w:r w:rsidRPr="002C0986">
        <w:rPr>
          <w:rFonts w:ascii="Arial" w:hAnsi="Arial" w:cs="Arial"/>
          <w:sz w:val="24"/>
          <w:szCs w:val="24"/>
        </w:rPr>
        <w:t>l grupo de enfermeras/Obstetras mostro la mayor adherencia 79%, seguido por Médicos 75%. Los Técnicos/Auxiliares presentaron un 70% del cumplimiento y otros Profesionales Sanitarios presentaron 72%. La adherencia global fue 74%</w:t>
      </w:r>
      <w:r w:rsidR="00335E3B">
        <w:rPr>
          <w:rFonts w:ascii="Arial" w:hAnsi="Arial" w:cs="Arial"/>
          <w:sz w:val="24"/>
          <w:szCs w:val="24"/>
        </w:rPr>
        <w:t>.</w:t>
      </w:r>
    </w:p>
    <w:p w:rsidR="002C0986" w:rsidRDefault="002C0986" w:rsidP="00335E3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C0986">
        <w:rPr>
          <w:rFonts w:ascii="Arial" w:hAnsi="Arial" w:cs="Arial"/>
          <w:b/>
          <w:sz w:val="24"/>
          <w:szCs w:val="24"/>
        </w:rPr>
        <w:t xml:space="preserve">GRAFICO Nª 01: ADHERENCIA DE MANOS POR ÁREA CRITICA – AÑO 2025 </w:t>
      </w:r>
    </w:p>
    <w:p w:rsidR="002C0986" w:rsidRDefault="002C0986" w:rsidP="00335E3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C0986" w:rsidRDefault="00823D97" w:rsidP="00335E3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5000625" cy="2607310"/>
            <wp:effectExtent l="0" t="0" r="9525" b="254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23D97" w:rsidRDefault="00823D97" w:rsidP="00335E3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40B48" w:rsidRDefault="00823D97" w:rsidP="00335E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3D97">
        <w:rPr>
          <w:rFonts w:ascii="Arial" w:hAnsi="Arial" w:cs="Arial"/>
          <w:sz w:val="24"/>
          <w:szCs w:val="24"/>
        </w:rPr>
        <w:t xml:space="preserve">Comentario: El área de Consultorio Externos presento la mayor adherencia 78%, mientras que Tópico mostro la menor 70%. Todas las áreas superaron el 70% de adherencia </w:t>
      </w:r>
    </w:p>
    <w:p w:rsidR="00040B48" w:rsidRDefault="00040B48" w:rsidP="00335E3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GRAFICO Nª 02</w:t>
      </w:r>
      <w:r w:rsidRPr="002C0986">
        <w:rPr>
          <w:rFonts w:ascii="Arial" w:hAnsi="Arial" w:cs="Arial"/>
          <w:b/>
          <w:sz w:val="24"/>
          <w:szCs w:val="24"/>
        </w:rPr>
        <w:t>: ADHE</w:t>
      </w:r>
      <w:r>
        <w:rPr>
          <w:rFonts w:ascii="Arial" w:hAnsi="Arial" w:cs="Arial"/>
          <w:b/>
          <w:sz w:val="24"/>
          <w:szCs w:val="24"/>
        </w:rPr>
        <w:t xml:space="preserve">RENCIA POR GRUPO OCUPACIONAL </w:t>
      </w:r>
      <w:r w:rsidRPr="002C0986">
        <w:rPr>
          <w:rFonts w:ascii="Arial" w:hAnsi="Arial" w:cs="Arial"/>
          <w:b/>
          <w:sz w:val="24"/>
          <w:szCs w:val="24"/>
        </w:rPr>
        <w:t xml:space="preserve">– AÑO 2025 </w:t>
      </w:r>
    </w:p>
    <w:p w:rsidR="00040B48" w:rsidRDefault="00040B48" w:rsidP="00335E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5400040" cy="3150235"/>
            <wp:effectExtent l="0" t="0" r="10160" b="1206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42477" w:rsidRDefault="00C42477" w:rsidP="00335E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3D97">
        <w:rPr>
          <w:rFonts w:ascii="Arial" w:hAnsi="Arial" w:cs="Arial"/>
          <w:sz w:val="24"/>
          <w:szCs w:val="24"/>
        </w:rPr>
        <w:t>Comentario:</w:t>
      </w:r>
      <w:r>
        <w:rPr>
          <w:rFonts w:ascii="Arial" w:hAnsi="Arial" w:cs="Arial"/>
          <w:sz w:val="24"/>
          <w:szCs w:val="24"/>
        </w:rPr>
        <w:t xml:space="preserve"> Se visualiza claramente la jerarquía de cumplimiento, liberada por Enfermería/Obstetra 79%. Todos los grupos ocupacionales superando el 70%, siendo el personal Técnico/Auxiliar el que se sitúa en el límite de este rango. </w:t>
      </w:r>
    </w:p>
    <w:p w:rsidR="00335E3B" w:rsidRDefault="00335E3B" w:rsidP="00335E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2477" w:rsidRDefault="00C42477" w:rsidP="00335E3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GRAFICO Nª 03</w:t>
      </w:r>
      <w:r w:rsidRPr="002C0986">
        <w:rPr>
          <w:rFonts w:ascii="Arial" w:hAnsi="Arial" w:cs="Arial"/>
          <w:b/>
          <w:sz w:val="24"/>
          <w:szCs w:val="24"/>
        </w:rPr>
        <w:t>: ADHE</w:t>
      </w:r>
      <w:r>
        <w:rPr>
          <w:rFonts w:ascii="Arial" w:hAnsi="Arial" w:cs="Arial"/>
          <w:b/>
          <w:sz w:val="24"/>
          <w:szCs w:val="24"/>
        </w:rPr>
        <w:t>RENCIA POR LOS 5 MOMENTOS –</w:t>
      </w:r>
      <w:r w:rsidRPr="002C0986">
        <w:rPr>
          <w:rFonts w:ascii="Arial" w:hAnsi="Arial" w:cs="Arial"/>
          <w:b/>
          <w:sz w:val="24"/>
          <w:szCs w:val="24"/>
        </w:rPr>
        <w:t xml:space="preserve"> AÑO 2025 </w:t>
      </w:r>
    </w:p>
    <w:p w:rsidR="00C42477" w:rsidRPr="00335E3B" w:rsidRDefault="00C42477" w:rsidP="00335E3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>
            <wp:extent cx="4848225" cy="2473960"/>
            <wp:effectExtent l="0" t="0" r="9525" b="254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32057" w:rsidRDefault="00C42477" w:rsidP="00335E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3D97">
        <w:rPr>
          <w:rFonts w:ascii="Arial" w:hAnsi="Arial" w:cs="Arial"/>
          <w:sz w:val="24"/>
          <w:szCs w:val="24"/>
        </w:rPr>
        <w:t>Comentario:</w:t>
      </w:r>
      <w:r>
        <w:rPr>
          <w:rFonts w:ascii="Arial" w:hAnsi="Arial" w:cs="Arial"/>
          <w:sz w:val="24"/>
          <w:szCs w:val="24"/>
        </w:rPr>
        <w:t xml:space="preserve"> El segundo momento (antes de un procedimiento limpio/ aséptico)</w:t>
      </w:r>
      <w:r w:rsidR="00335E3B">
        <w:rPr>
          <w:rFonts w:ascii="Arial" w:hAnsi="Arial" w:cs="Arial"/>
          <w:sz w:val="24"/>
          <w:szCs w:val="24"/>
        </w:rPr>
        <w:t xml:space="preserve"> tuvo el may</w:t>
      </w:r>
      <w:r>
        <w:rPr>
          <w:rFonts w:ascii="Arial" w:hAnsi="Arial" w:cs="Arial"/>
          <w:sz w:val="24"/>
          <w:szCs w:val="24"/>
        </w:rPr>
        <w:t xml:space="preserve">or cumplimiento 85%. El quinto momento </w:t>
      </w:r>
      <w:r w:rsidR="00832057">
        <w:rPr>
          <w:rFonts w:ascii="Arial" w:hAnsi="Arial" w:cs="Arial"/>
          <w:sz w:val="24"/>
          <w:szCs w:val="24"/>
        </w:rPr>
        <w:t>(después</w:t>
      </w:r>
      <w:r>
        <w:rPr>
          <w:rFonts w:ascii="Arial" w:hAnsi="Arial" w:cs="Arial"/>
          <w:sz w:val="24"/>
          <w:szCs w:val="24"/>
        </w:rPr>
        <w:t xml:space="preserve"> del contacto con el entorno del </w:t>
      </w:r>
      <w:r w:rsidR="00832057">
        <w:rPr>
          <w:rFonts w:ascii="Arial" w:hAnsi="Arial" w:cs="Arial"/>
          <w:sz w:val="24"/>
          <w:szCs w:val="24"/>
        </w:rPr>
        <w:t>paciente)</w:t>
      </w:r>
      <w:r>
        <w:rPr>
          <w:rFonts w:ascii="Arial" w:hAnsi="Arial" w:cs="Arial"/>
          <w:sz w:val="24"/>
          <w:szCs w:val="24"/>
        </w:rPr>
        <w:t xml:space="preserve"> presento nuevamente la adherencia </w:t>
      </w:r>
      <w:r w:rsidR="00832057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baja 55</w:t>
      </w:r>
      <w:r w:rsidR="00832057">
        <w:rPr>
          <w:rFonts w:ascii="Arial" w:hAnsi="Arial" w:cs="Arial"/>
          <w:sz w:val="24"/>
          <w:szCs w:val="24"/>
        </w:rPr>
        <w:t>%,</w:t>
      </w:r>
      <w:r>
        <w:rPr>
          <w:rFonts w:ascii="Arial" w:hAnsi="Arial" w:cs="Arial"/>
          <w:sz w:val="24"/>
          <w:szCs w:val="24"/>
        </w:rPr>
        <w:t xml:space="preserve"> identificando como el punto </w:t>
      </w:r>
      <w:r w:rsidR="00832057">
        <w:rPr>
          <w:rFonts w:ascii="Arial" w:hAnsi="Arial" w:cs="Arial"/>
          <w:sz w:val="24"/>
          <w:szCs w:val="24"/>
        </w:rPr>
        <w:t>crítico</w:t>
      </w:r>
      <w:r>
        <w:rPr>
          <w:rFonts w:ascii="Arial" w:hAnsi="Arial" w:cs="Arial"/>
          <w:sz w:val="24"/>
          <w:szCs w:val="24"/>
        </w:rPr>
        <w:t xml:space="preserve"> a </w:t>
      </w:r>
      <w:r w:rsidR="00832057">
        <w:rPr>
          <w:rFonts w:ascii="Arial" w:hAnsi="Arial" w:cs="Arial"/>
          <w:sz w:val="24"/>
          <w:szCs w:val="24"/>
        </w:rPr>
        <w:t>intervenir.</w:t>
      </w:r>
    </w:p>
    <w:p w:rsidR="00081E37" w:rsidRPr="00335E3B" w:rsidRDefault="00832057" w:rsidP="00335E3B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832057">
        <w:rPr>
          <w:rFonts w:ascii="Arial" w:hAnsi="Arial" w:cs="Arial"/>
          <w:b/>
          <w:sz w:val="24"/>
          <w:szCs w:val="24"/>
        </w:rPr>
        <w:t xml:space="preserve">Conclusión </w:t>
      </w:r>
    </w:p>
    <w:p w:rsidR="00832057" w:rsidRPr="008C5AF2" w:rsidRDefault="008C5AF2" w:rsidP="00335E3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5AF2">
        <w:rPr>
          <w:rFonts w:ascii="Arial" w:hAnsi="Arial" w:cs="Arial"/>
          <w:sz w:val="24"/>
          <w:szCs w:val="24"/>
        </w:rPr>
        <w:t xml:space="preserve">La adherencia total a la higiene de manos en el año 2025 fue del 74%, resultando consolidado de dos periodos de evaluación </w:t>
      </w:r>
    </w:p>
    <w:p w:rsidR="008C5AF2" w:rsidRPr="008C5AF2" w:rsidRDefault="008C5AF2" w:rsidP="00335E3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5AF2">
        <w:rPr>
          <w:rFonts w:ascii="Arial" w:hAnsi="Arial" w:cs="Arial"/>
          <w:sz w:val="24"/>
          <w:szCs w:val="24"/>
        </w:rPr>
        <w:t xml:space="preserve">Este porcentaje supera satisfactoriamente el 60% considerando como mínimo aceptable y refleja un esfuerzo sostenido </w:t>
      </w:r>
    </w:p>
    <w:p w:rsidR="008C5AF2" w:rsidRPr="008C5AF2" w:rsidRDefault="008C5AF2" w:rsidP="00335E3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5AF2">
        <w:rPr>
          <w:rFonts w:ascii="Arial" w:hAnsi="Arial" w:cs="Arial"/>
          <w:sz w:val="24"/>
          <w:szCs w:val="24"/>
        </w:rPr>
        <w:t>El grupo de enfermería/obstetras mostro el mejor desempeño 79%</w:t>
      </w:r>
    </w:p>
    <w:p w:rsidR="00081E37" w:rsidRPr="00335E3B" w:rsidRDefault="008C5AF2" w:rsidP="00335E3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5AF2">
        <w:rPr>
          <w:rFonts w:ascii="Arial" w:hAnsi="Arial" w:cs="Arial"/>
          <w:sz w:val="24"/>
          <w:szCs w:val="24"/>
        </w:rPr>
        <w:t>El área de Tópico 70% y el quinto momento de la higiene de manos 55% fueron identificados como los puntos de menor cumplimiento, requiriendo atención prioritaria</w:t>
      </w:r>
    </w:p>
    <w:p w:rsidR="00081E37" w:rsidRDefault="00081E37" w:rsidP="00335E3B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1E37" w:rsidRPr="00335E3B" w:rsidRDefault="00081E37" w:rsidP="00335E3B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81E37">
        <w:rPr>
          <w:rFonts w:ascii="Arial" w:hAnsi="Arial" w:cs="Arial"/>
          <w:b/>
          <w:sz w:val="24"/>
          <w:szCs w:val="24"/>
        </w:rPr>
        <w:t xml:space="preserve">Recomendaciones </w:t>
      </w:r>
    </w:p>
    <w:p w:rsidR="00081E37" w:rsidRPr="00335E3B" w:rsidRDefault="00081E37" w:rsidP="00335E3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5E3B">
        <w:rPr>
          <w:rFonts w:ascii="Arial" w:hAnsi="Arial" w:cs="Arial"/>
          <w:sz w:val="24"/>
          <w:szCs w:val="24"/>
        </w:rPr>
        <w:t xml:space="preserve">Implementar capacitaciones focalizadas en el personal del área de </w:t>
      </w:r>
      <w:r w:rsidR="00335E3B" w:rsidRPr="00335E3B">
        <w:rPr>
          <w:rFonts w:ascii="Arial" w:hAnsi="Arial" w:cs="Arial"/>
          <w:sz w:val="24"/>
          <w:szCs w:val="24"/>
        </w:rPr>
        <w:t>Tópico</w:t>
      </w:r>
      <w:r w:rsidRPr="00335E3B">
        <w:rPr>
          <w:rFonts w:ascii="Arial" w:hAnsi="Arial" w:cs="Arial"/>
          <w:sz w:val="24"/>
          <w:szCs w:val="24"/>
        </w:rPr>
        <w:t xml:space="preserve"> y en todos </w:t>
      </w:r>
      <w:r w:rsidR="00335E3B" w:rsidRPr="00335E3B">
        <w:rPr>
          <w:rFonts w:ascii="Arial" w:hAnsi="Arial" w:cs="Arial"/>
          <w:sz w:val="24"/>
          <w:szCs w:val="24"/>
        </w:rPr>
        <w:t>profesionales</w:t>
      </w:r>
      <w:r w:rsidRPr="00335E3B">
        <w:rPr>
          <w:rFonts w:ascii="Arial" w:hAnsi="Arial" w:cs="Arial"/>
          <w:sz w:val="24"/>
          <w:szCs w:val="24"/>
        </w:rPr>
        <w:t xml:space="preserve"> sobre la importancia del quinto momento </w:t>
      </w:r>
      <w:r w:rsidR="00335E3B" w:rsidRPr="00335E3B">
        <w:rPr>
          <w:rFonts w:ascii="Arial" w:hAnsi="Arial" w:cs="Arial"/>
          <w:sz w:val="24"/>
          <w:szCs w:val="24"/>
        </w:rPr>
        <w:t>(después</w:t>
      </w:r>
      <w:r w:rsidRPr="00335E3B">
        <w:rPr>
          <w:rFonts w:ascii="Arial" w:hAnsi="Arial" w:cs="Arial"/>
          <w:sz w:val="24"/>
          <w:szCs w:val="24"/>
        </w:rPr>
        <w:t xml:space="preserve"> del contacto con el entorno del </w:t>
      </w:r>
      <w:r w:rsidR="00335E3B" w:rsidRPr="00335E3B">
        <w:rPr>
          <w:rFonts w:ascii="Arial" w:hAnsi="Arial" w:cs="Arial"/>
          <w:sz w:val="24"/>
          <w:szCs w:val="24"/>
        </w:rPr>
        <w:t>paciente)</w:t>
      </w:r>
    </w:p>
    <w:p w:rsidR="008C5AF2" w:rsidRPr="00335E3B" w:rsidRDefault="00081E37" w:rsidP="00335E3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5E3B">
        <w:rPr>
          <w:rFonts w:ascii="Arial" w:hAnsi="Arial" w:cs="Arial"/>
          <w:sz w:val="24"/>
          <w:szCs w:val="24"/>
        </w:rPr>
        <w:t>Contar con la participación de todo el personal programado en las capacitaciones sobre la técnica correcta de la higiene de manos, y de los 5 momentos de la higiene de manos.</w:t>
      </w:r>
    </w:p>
    <w:p w:rsidR="00832057" w:rsidRPr="00335E3B" w:rsidRDefault="00081E37" w:rsidP="00335E3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5E3B">
        <w:rPr>
          <w:rFonts w:ascii="Arial" w:hAnsi="Arial" w:cs="Arial"/>
          <w:sz w:val="24"/>
          <w:szCs w:val="24"/>
        </w:rPr>
        <w:lastRenderedPageBreak/>
        <w:t>Realizar supervisiones inopinadas a todos los servicios de esta institución.</w:t>
      </w:r>
    </w:p>
    <w:p w:rsidR="00081E37" w:rsidRPr="00335E3B" w:rsidRDefault="00081E37" w:rsidP="00335E3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5E3B">
        <w:rPr>
          <w:rFonts w:ascii="Arial" w:hAnsi="Arial" w:cs="Arial"/>
          <w:sz w:val="24"/>
          <w:szCs w:val="24"/>
        </w:rPr>
        <w:t xml:space="preserve">Reforzar la disponibilidad de alcohol gel en los consultorios </w:t>
      </w:r>
      <w:r w:rsidR="00335E3B" w:rsidRPr="00335E3B">
        <w:rPr>
          <w:rFonts w:ascii="Arial" w:hAnsi="Arial" w:cs="Arial"/>
          <w:sz w:val="24"/>
          <w:szCs w:val="24"/>
        </w:rPr>
        <w:t>externos,</w:t>
      </w:r>
      <w:r w:rsidRPr="00335E3B">
        <w:rPr>
          <w:rFonts w:ascii="Arial" w:hAnsi="Arial" w:cs="Arial"/>
          <w:sz w:val="24"/>
          <w:szCs w:val="24"/>
        </w:rPr>
        <w:t xml:space="preserve"> </w:t>
      </w:r>
      <w:r w:rsidR="00335E3B" w:rsidRPr="00335E3B">
        <w:rPr>
          <w:rFonts w:ascii="Arial" w:hAnsi="Arial" w:cs="Arial"/>
          <w:sz w:val="24"/>
          <w:szCs w:val="24"/>
        </w:rPr>
        <w:t>tópico,</w:t>
      </w:r>
      <w:r w:rsidRPr="00335E3B">
        <w:rPr>
          <w:rFonts w:ascii="Arial" w:hAnsi="Arial" w:cs="Arial"/>
          <w:sz w:val="24"/>
          <w:szCs w:val="24"/>
        </w:rPr>
        <w:t xml:space="preserve"> </w:t>
      </w:r>
      <w:r w:rsidR="00335E3B" w:rsidRPr="00335E3B">
        <w:rPr>
          <w:rFonts w:ascii="Arial" w:hAnsi="Arial" w:cs="Arial"/>
          <w:sz w:val="24"/>
          <w:szCs w:val="24"/>
        </w:rPr>
        <w:t>admisión</w:t>
      </w:r>
      <w:r w:rsidRPr="00335E3B">
        <w:rPr>
          <w:rFonts w:ascii="Arial" w:hAnsi="Arial" w:cs="Arial"/>
          <w:sz w:val="24"/>
          <w:szCs w:val="24"/>
        </w:rPr>
        <w:t xml:space="preserve"> y </w:t>
      </w:r>
      <w:r w:rsidR="00335E3B" w:rsidRPr="00335E3B">
        <w:rPr>
          <w:rFonts w:ascii="Arial" w:hAnsi="Arial" w:cs="Arial"/>
          <w:sz w:val="24"/>
          <w:szCs w:val="24"/>
        </w:rPr>
        <w:t>otras áreas</w:t>
      </w:r>
      <w:r w:rsidRPr="00335E3B">
        <w:rPr>
          <w:rFonts w:ascii="Arial" w:hAnsi="Arial" w:cs="Arial"/>
          <w:sz w:val="24"/>
          <w:szCs w:val="24"/>
        </w:rPr>
        <w:t xml:space="preserve"> </w:t>
      </w:r>
    </w:p>
    <w:p w:rsidR="00335E3B" w:rsidRPr="00335E3B" w:rsidRDefault="00335E3B" w:rsidP="00335E3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5E3B">
        <w:rPr>
          <w:rFonts w:ascii="Arial" w:hAnsi="Arial" w:cs="Arial"/>
          <w:sz w:val="24"/>
          <w:szCs w:val="24"/>
        </w:rPr>
        <w:t xml:space="preserve">Socializar estos resultados en reuniones generales y por departamentos, reconociendo los avances y enfatización los puntos críticos a mejorar </w:t>
      </w:r>
    </w:p>
    <w:p w:rsidR="00335E3B" w:rsidRPr="00335E3B" w:rsidRDefault="00335E3B" w:rsidP="00335E3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5E3B">
        <w:rPr>
          <w:rFonts w:ascii="Arial" w:hAnsi="Arial" w:cs="Arial"/>
          <w:sz w:val="24"/>
          <w:szCs w:val="24"/>
        </w:rPr>
        <w:t xml:space="preserve">Mantener y ampliar el sistema de observación de los dos periodos anual para una medición más representativa temprana. </w:t>
      </w:r>
    </w:p>
    <w:p w:rsidR="001F0280" w:rsidRPr="00823D97" w:rsidRDefault="001F0280" w:rsidP="00335E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0280" w:rsidRPr="00823D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4292A"/>
    <w:multiLevelType w:val="hybridMultilevel"/>
    <w:tmpl w:val="D324CC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A02F8"/>
    <w:multiLevelType w:val="hybridMultilevel"/>
    <w:tmpl w:val="427875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F2AE2"/>
    <w:multiLevelType w:val="hybridMultilevel"/>
    <w:tmpl w:val="7228F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B03F6"/>
    <w:multiLevelType w:val="hybridMultilevel"/>
    <w:tmpl w:val="66CE6FB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14DB7"/>
    <w:multiLevelType w:val="hybridMultilevel"/>
    <w:tmpl w:val="362A6D02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DE"/>
    <w:rsid w:val="00040B48"/>
    <w:rsid w:val="00081E37"/>
    <w:rsid w:val="001F0280"/>
    <w:rsid w:val="00215C3E"/>
    <w:rsid w:val="00291E25"/>
    <w:rsid w:val="002C0986"/>
    <w:rsid w:val="002F288B"/>
    <w:rsid w:val="00335E3B"/>
    <w:rsid w:val="004057B3"/>
    <w:rsid w:val="005C5511"/>
    <w:rsid w:val="00675669"/>
    <w:rsid w:val="006974B1"/>
    <w:rsid w:val="006A762A"/>
    <w:rsid w:val="006C438B"/>
    <w:rsid w:val="0073378D"/>
    <w:rsid w:val="00823D97"/>
    <w:rsid w:val="00832057"/>
    <w:rsid w:val="00854BD0"/>
    <w:rsid w:val="008B28B1"/>
    <w:rsid w:val="008C5AF2"/>
    <w:rsid w:val="009126DE"/>
    <w:rsid w:val="009149C1"/>
    <w:rsid w:val="00944B7C"/>
    <w:rsid w:val="00983C3D"/>
    <w:rsid w:val="009D2039"/>
    <w:rsid w:val="00A82B3B"/>
    <w:rsid w:val="00A90DC2"/>
    <w:rsid w:val="00AA603E"/>
    <w:rsid w:val="00BC00FC"/>
    <w:rsid w:val="00C42477"/>
    <w:rsid w:val="00C84069"/>
    <w:rsid w:val="00CC23F2"/>
    <w:rsid w:val="00D77C12"/>
    <w:rsid w:val="00DC5506"/>
    <w:rsid w:val="00E33A4A"/>
    <w:rsid w:val="00E61F72"/>
    <w:rsid w:val="00F33BDD"/>
    <w:rsid w:val="00FA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07D6"/>
  <w15:chartTrackingRefBased/>
  <w15:docId w15:val="{7841CB77-A3E1-44EA-9A8A-82E6DE5E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49C1"/>
    <w:pPr>
      <w:ind w:left="720"/>
      <w:contextualSpacing/>
    </w:pPr>
  </w:style>
  <w:style w:type="table" w:styleId="Tablaconcuadrcula">
    <w:name w:val="Table Grid"/>
    <w:basedOn w:val="Tablanormal"/>
    <w:uiPriority w:val="39"/>
    <w:rsid w:val="00733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Porcentaje de Adherencia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Hoja1!$A$2:$A$5</c:f>
              <c:strCache>
                <c:ptCount val="4"/>
                <c:pt idx="0">
                  <c:v>Consultorio</c:v>
                </c:pt>
                <c:pt idx="1">
                  <c:v>Emergencia</c:v>
                </c:pt>
                <c:pt idx="2">
                  <c:v>Topico</c:v>
                </c:pt>
                <c:pt idx="3">
                  <c:v>Centro Obstetrico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78</c:v>
                </c:pt>
                <c:pt idx="1">
                  <c:v>75</c:v>
                </c:pt>
                <c:pt idx="2">
                  <c:v>70</c:v>
                </c:pt>
                <c:pt idx="3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35-4E33-8A08-E641BBA839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7383968"/>
        <c:axId val="1807378560"/>
        <c:axId val="0"/>
      </c:bar3DChart>
      <c:catAx>
        <c:axId val="1807383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807378560"/>
        <c:crosses val="autoZero"/>
        <c:auto val="1"/>
        <c:lblAlgn val="ctr"/>
        <c:lblOffset val="100"/>
        <c:noMultiLvlLbl val="0"/>
      </c:catAx>
      <c:valAx>
        <c:axId val="1807378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807383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Porcentaje de Adherencia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Hoja1!$A$2:$A$5</c:f>
              <c:strCache>
                <c:ptCount val="4"/>
                <c:pt idx="0">
                  <c:v>Enferm/Obstetr</c:v>
                </c:pt>
                <c:pt idx="1">
                  <c:v>Medicos</c:v>
                </c:pt>
                <c:pt idx="2">
                  <c:v>Otros Profesionales</c:v>
                </c:pt>
                <c:pt idx="3">
                  <c:v>Tecni / Aux.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79</c:v>
                </c:pt>
                <c:pt idx="1">
                  <c:v>77</c:v>
                </c:pt>
                <c:pt idx="2">
                  <c:v>75</c:v>
                </c:pt>
                <c:pt idx="3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F8-4075-B850-8B41FFFE66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50804240"/>
        <c:axId val="1850809648"/>
        <c:axId val="0"/>
      </c:bar3DChart>
      <c:catAx>
        <c:axId val="1850804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850809648"/>
        <c:crosses val="autoZero"/>
        <c:auto val="1"/>
        <c:lblAlgn val="ctr"/>
        <c:lblOffset val="100"/>
        <c:noMultiLvlLbl val="0"/>
      </c:catAx>
      <c:valAx>
        <c:axId val="1850809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850804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Porcentaje de Adherencia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Hoja1!$A$2:$A$6</c:f>
              <c:strCache>
                <c:ptCount val="5"/>
                <c:pt idx="0">
                  <c:v>Momento 1</c:v>
                </c:pt>
                <c:pt idx="1">
                  <c:v>Momento2</c:v>
                </c:pt>
                <c:pt idx="2">
                  <c:v>Momento3</c:v>
                </c:pt>
                <c:pt idx="3">
                  <c:v>Momento 4</c:v>
                </c:pt>
                <c:pt idx="4">
                  <c:v>Momento 5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69</c:v>
                </c:pt>
                <c:pt idx="1">
                  <c:v>85</c:v>
                </c:pt>
                <c:pt idx="2">
                  <c:v>80</c:v>
                </c:pt>
                <c:pt idx="3">
                  <c:v>75</c:v>
                </c:pt>
                <c:pt idx="4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8F-43F2-B101-919A023FD4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52990528"/>
        <c:axId val="1852995936"/>
        <c:axId val="0"/>
      </c:bar3DChart>
      <c:catAx>
        <c:axId val="1852990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852995936"/>
        <c:crosses val="autoZero"/>
        <c:auto val="1"/>
        <c:lblAlgn val="ctr"/>
        <c:lblOffset val="100"/>
        <c:noMultiLvlLbl val="0"/>
      </c:catAx>
      <c:valAx>
        <c:axId val="1852995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852990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1347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2026-04-06T21:34:00Z</dcterms:created>
  <dcterms:modified xsi:type="dcterms:W3CDTF">2026-04-06T21:34:00Z</dcterms:modified>
</cp:coreProperties>
</file>